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1B" w:rsidRPr="0036641B" w:rsidRDefault="0036641B" w:rsidP="003664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begin"/>
      </w: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instrText>HYPERLINK "garantF1://8273931.0"</w:instrText>
      </w: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separate"/>
      </w:r>
      <w:bookmarkStart w:id="0" w:name="_GoBack"/>
      <w:r w:rsidRPr="0036641B">
        <w:rPr>
          <w:rFonts w:ascii="Arial" w:eastAsia="Times New Roman" w:hAnsi="Arial" w:cs="Arial"/>
          <w:color w:val="106BBE"/>
          <w:sz w:val="24"/>
          <w:szCs w:val="24"/>
          <w:lang w:eastAsia="ru-RU"/>
        </w:rPr>
        <w:t>Закон Самарской области от 14 ноября 2014 г. N 117-ГД</w:t>
      </w:r>
      <w:r w:rsidRPr="0036641B">
        <w:rPr>
          <w:rFonts w:ascii="Arial" w:eastAsia="Times New Roman" w:hAnsi="Arial" w:cs="Arial"/>
          <w:color w:val="106BBE"/>
          <w:sz w:val="24"/>
          <w:szCs w:val="24"/>
          <w:lang w:eastAsia="ru-RU"/>
        </w:rPr>
        <w:br/>
        <w:t>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</w:t>
      </w:r>
      <w:bookmarkEnd w:id="0"/>
      <w:r w:rsidRPr="0036641B">
        <w:rPr>
          <w:rFonts w:ascii="Arial" w:eastAsia="Times New Roman" w:hAnsi="Arial" w:cs="Arial"/>
          <w:color w:val="106BBE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</w:t>
      </w: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end"/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Принят</w:t>
      </w:r>
      <w:proofErr w:type="gramEnd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Самарской Губернской Думой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28 октября 2014 г.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Статья 1.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 регулирования настоящего Закона</w:t>
      </w:r>
    </w:p>
    <w:bookmarkEnd w:id="1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Законом в соответствии со </w:t>
      </w:r>
      <w:hyperlink r:id="rId5" w:history="1">
        <w:r w:rsidRPr="0036641B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статьями 7</w:t>
        </w:r>
      </w:hyperlink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6" w:history="1">
        <w:r w:rsidRPr="0036641B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46</w:t>
        </w:r>
      </w:hyperlink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"Об общих принципах организации местного самоуправления в Российской Федерации" устанавливаются правовые основы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2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Статья 2.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понятия, используемые в настоящем Законе</w:t>
      </w:r>
    </w:p>
    <w:bookmarkEnd w:id="2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sz w:val="24"/>
          <w:szCs w:val="24"/>
          <w:lang w:eastAsia="ru-RU"/>
        </w:rPr>
        <w:t>Для целей настоящего Закона используются следующие основные понятия: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оценка регулирующего воздействия проекта муниципального нормативного правового акта (далее - оценка регулирующего воздействия)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- процедура, направленная на выявление положений проекта муниципального нормативного правового акта,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бюджета;</w:t>
      </w:r>
      <w:proofErr w:type="gramEnd"/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экспертиза муниципального нормативного правового акта (далее - экспертиза)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- процедура, направленная на выявление в муниципальном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уполномоченный орган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- орган местного самоуправления муниципального образования, уполномоченный на проведение оценки регулирующего воздействия и экспертизы (далее - уполномоченный орган);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публичные консультации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- форма изучения и учета мнений субъектов предпринимательской и инвестиционной деятельности, экспертного сообщества, организаций, осуществляющих защиту и представление интересов субъектов предпринимательской деятельности, органов государственной власти Российской Федерации и органов государственной власти Самарской области, органов местного самоуправления муниципальных образований в Самарской области, к компетенции которых относятся вопросы, вынесенные на обсуждение иных заинтересованных лиц;</w:t>
      </w:r>
      <w:proofErr w:type="gramEnd"/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участники публичных консультаций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- физические и юридические лица,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научно-экспертные. организации, федеральные органы исполнительной власти (их территориальные подразделения), государственные органы Самарской области, Уполномоченный по защите прав предпринимателей в Самарской области, органы местного самоуправления муниципальных образований в Самарской области;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- депутат представительного органа муниципального образования, глава муниципального образования, иной выборный орган местного самоуправления, глава местной 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администрации, орган территориального общественного самоуправления, инициативная группа граждан, а также иной субъект правотворческой инициативы, установленный уставом муниципального образования.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3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Статья 3.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Цели и задачи оценки регулирующего воздействия проекта муниципального нормативного правового акта и экспертизы муниципального нормативного правового акта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31"/>
      <w:bookmarkEnd w:id="3"/>
      <w:r w:rsidRPr="0036641B">
        <w:rPr>
          <w:rFonts w:ascii="Arial" w:eastAsia="Times New Roman" w:hAnsi="Arial" w:cs="Arial"/>
          <w:sz w:val="24"/>
          <w:szCs w:val="24"/>
          <w:lang w:eastAsia="ru-RU"/>
        </w:rPr>
        <w:t>1. Целями оценки регулирующего воздействия и экспертизы являются анализ проблем и целей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 и инвестиционной деятельности, подвергающихся воздействию правового регулирования, для выбора наиболее эффективного варианта правового регулирования.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32"/>
      <w:bookmarkEnd w:id="4"/>
      <w:r w:rsidRPr="0036641B">
        <w:rPr>
          <w:rFonts w:ascii="Arial" w:eastAsia="Times New Roman" w:hAnsi="Arial" w:cs="Arial"/>
          <w:sz w:val="24"/>
          <w:szCs w:val="24"/>
          <w:lang w:eastAsia="ru-RU"/>
        </w:rPr>
        <w:t>2. При проведении оценки регулирующего воздействия и экспертизы проводятся публичные консультации.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33"/>
      <w:bookmarkEnd w:id="5"/>
      <w:r w:rsidRPr="0036641B">
        <w:rPr>
          <w:rFonts w:ascii="Arial" w:eastAsia="Times New Roman" w:hAnsi="Arial" w:cs="Arial"/>
          <w:sz w:val="24"/>
          <w:szCs w:val="24"/>
          <w:lang w:eastAsia="ru-RU"/>
        </w:rPr>
        <w:t>3. Задачами проведения публичных консультаций по проектам муниципальных нормативных правовых актов являются: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331"/>
      <w:bookmarkEnd w:id="6"/>
      <w:r w:rsidRPr="0036641B">
        <w:rPr>
          <w:rFonts w:ascii="Arial" w:eastAsia="Times New Roman" w:hAnsi="Arial" w:cs="Arial"/>
          <w:sz w:val="24"/>
          <w:szCs w:val="24"/>
          <w:lang w:eastAsia="ru-RU"/>
        </w:rPr>
        <w:t>а) максимальное вовлечение в процесс обсуждения проектов муниципальных нормативных правовых актов участников публичных консультаций, а также учет их интересов;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332"/>
      <w:bookmarkEnd w:id="7"/>
      <w:r w:rsidRPr="0036641B">
        <w:rPr>
          <w:rFonts w:ascii="Arial" w:eastAsia="Times New Roman" w:hAnsi="Arial" w:cs="Arial"/>
          <w:sz w:val="24"/>
          <w:szCs w:val="24"/>
          <w:lang w:eastAsia="ru-RU"/>
        </w:rPr>
        <w:t>б) обеспечение прозрачности процедур разработки проектов муниципальных нормативных правовых актов (в том числе информирование заинтересованных лиц и групп), подотчетность, объективность и независимость выбора респондентов;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333"/>
      <w:bookmarkEnd w:id="8"/>
      <w:r w:rsidRPr="0036641B">
        <w:rPr>
          <w:rFonts w:ascii="Arial" w:eastAsia="Times New Roman" w:hAnsi="Arial" w:cs="Arial"/>
          <w:sz w:val="24"/>
          <w:szCs w:val="24"/>
          <w:lang w:eastAsia="ru-RU"/>
        </w:rPr>
        <w:t>в) установление сроков обсуждения проектов муниципальных нормативных правовых актов, достаточных для того, чтобы все заинтересованные лица и группы имели возможность подготовить и высказать аргументированную позицию.</w:t>
      </w:r>
    </w:p>
    <w:bookmarkEnd w:id="9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4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Статья 4.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Оценка регулирующего воздействия проекта муниципального нормативного правового акта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41"/>
      <w:bookmarkEnd w:id="10"/>
      <w:r w:rsidRPr="0036641B">
        <w:rPr>
          <w:rFonts w:ascii="Arial" w:eastAsia="Times New Roman" w:hAnsi="Arial" w:cs="Arial"/>
          <w:sz w:val="24"/>
          <w:szCs w:val="24"/>
          <w:lang w:eastAsia="ru-RU"/>
        </w:rPr>
        <w:t>1. Оценка регулирующего воздействия проводится разработчиком проекта муниципального нормативного правового акта и уполномоченным органом в порядке, предусмотренном муниципальными нормативными правовыми актами.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42"/>
      <w:bookmarkEnd w:id="11"/>
      <w:r w:rsidRPr="0036641B">
        <w:rPr>
          <w:rFonts w:ascii="Arial" w:eastAsia="Times New Roman" w:hAnsi="Arial" w:cs="Arial"/>
          <w:sz w:val="24"/>
          <w:szCs w:val="24"/>
          <w:lang w:eastAsia="ru-RU"/>
        </w:rPr>
        <w:t>2. Оценка регулирующего воздействия проводится с учетом степени регулирующего воздействия положений, содержащихся в проекте муниципального нормативного правового акта: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421"/>
      <w:bookmarkEnd w:id="12"/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>а) высокая степень регулирующего воздействия - проект муниципального нормативного правового акта содержит положения, устанавливающие ранее не предусмотренные муниципальными нормативными правовыми актами обязанности, запреты и ограничения для субъектов предпринимательской и инвестиционной деятельности, в том числе устанавливающие ранее не предусмотренные муниципальными нормативными правовыми актами административные процедуры с участием субъектов предпринимательской и инвестиционной деятельности, и (или) положения, приводящие к возникновению ранее не предусмотренных муниципальными</w:t>
      </w:r>
      <w:proofErr w:type="gramEnd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нормативными правовыми актами расходов субъектов предпринимательской и инвестиционной деятельности и местного бюджета;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422"/>
      <w:bookmarkEnd w:id="13"/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>б)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обязанности, запреты и ограничения для субъектов предпринимательской и инвестиционной деятельности, в том числе предусмотренные муниципальными нормативными правовыми актами административные процедуры с участием субъектов предпринимательской и инвестиционной деятельности, или способствует установлению положений, которые могут предусматривать обязанности, запреты и ограничения для субъектов предпринимательской</w:t>
      </w:r>
      <w:proofErr w:type="gramEnd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и инвестиционной деятельности, и (или) положения, приводящие к увеличению ранее предусмотренных муниципальными нормативными правовыми актами расходов субъектов 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предпринимательской и инвестиционной деятельности и местного бюджета;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423"/>
      <w:bookmarkEnd w:id="14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в) низкая степень регулирующего воздействия - проект муниципального нормативного правового акта не содержит положений, предусмотренных </w:t>
      </w:r>
      <w:hyperlink w:anchor="sub_421" w:history="1">
        <w:r w:rsidRPr="0036641B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пунктами "а"</w:t>
        </w:r>
      </w:hyperlink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w:anchor="sub_422" w:history="1">
        <w:r w:rsidRPr="0036641B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"б" части 2</w:t>
        </w:r>
      </w:hyperlink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статьи. </w:t>
      </w:r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>К проектам муниципальных нормативных правовых актов низкой степени регулирующего воздействия относятся также проекты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Самарской области большей юридической силы.</w:t>
      </w:r>
      <w:proofErr w:type="gramEnd"/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43"/>
      <w:bookmarkEnd w:id="15"/>
      <w:r w:rsidRPr="0036641B">
        <w:rPr>
          <w:rFonts w:ascii="Arial" w:eastAsia="Times New Roman" w:hAnsi="Arial" w:cs="Arial"/>
          <w:sz w:val="24"/>
          <w:szCs w:val="24"/>
          <w:lang w:eastAsia="ru-RU"/>
        </w:rPr>
        <w:t>3. Оценка регулирующего воздействия включает следующие этапы: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431"/>
      <w:bookmarkEnd w:id="16"/>
      <w:r w:rsidRPr="0036641B">
        <w:rPr>
          <w:rFonts w:ascii="Arial" w:eastAsia="Times New Roman" w:hAnsi="Arial" w:cs="Arial"/>
          <w:sz w:val="24"/>
          <w:szCs w:val="24"/>
          <w:lang w:eastAsia="ru-RU"/>
        </w:rPr>
        <w:t>а) проведение разработчиком проекта муниципального нормативного правового акта публичных консультаций по проекту нормативного правового акта;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432"/>
      <w:bookmarkEnd w:id="17"/>
      <w:r w:rsidRPr="0036641B">
        <w:rPr>
          <w:rFonts w:ascii="Arial" w:eastAsia="Times New Roman" w:hAnsi="Arial" w:cs="Arial"/>
          <w:sz w:val="24"/>
          <w:szCs w:val="24"/>
          <w:lang w:eastAsia="ru-RU"/>
        </w:rPr>
        <w:t>б) подготовка разработчиком проекта муниципального нормативного правового акта отчета о проведении оценки регулирующего воздействия;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433"/>
      <w:bookmarkEnd w:id="18"/>
      <w:r w:rsidRPr="0036641B">
        <w:rPr>
          <w:rFonts w:ascii="Arial" w:eastAsia="Times New Roman" w:hAnsi="Arial" w:cs="Arial"/>
          <w:sz w:val="24"/>
          <w:szCs w:val="24"/>
          <w:lang w:eastAsia="ru-RU"/>
        </w:rPr>
        <w:t>в) подготовка уполномоченным органом заключения об оценке регулирующего воздействия.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44"/>
      <w:bookmarkEnd w:id="19"/>
      <w:r w:rsidRPr="0036641B">
        <w:rPr>
          <w:rFonts w:ascii="Arial" w:eastAsia="Times New Roman" w:hAnsi="Arial" w:cs="Arial"/>
          <w:sz w:val="24"/>
          <w:szCs w:val="24"/>
          <w:lang w:eastAsia="ru-RU"/>
        </w:rPr>
        <w:t>4. Срок, в течение которого разработчиком проекта муниципального нормативного правового акта принимаются предложения по проекту муниципального нормативного правового акта, устанавливается муниципальным нормативным правовым актом с учетом степени регулирующего воздействия положений, содержащихся в проекте муниципального нормативного правового акта.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45"/>
      <w:bookmarkEnd w:id="20"/>
      <w:r w:rsidRPr="0036641B">
        <w:rPr>
          <w:rFonts w:ascii="Arial" w:eastAsia="Times New Roman" w:hAnsi="Arial" w:cs="Arial"/>
          <w:sz w:val="24"/>
          <w:szCs w:val="24"/>
          <w:lang w:eastAsia="ru-RU"/>
        </w:rPr>
        <w:t>5. Публичные консультации могут включать такие формы общественного обсуждения проекта муниципального нормативного правового акта, как опросы, "горячие линии", совещания с заинтересованными сторонами, "круглые столы",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"Интернет", в порядке, предусмотренном муниципальными нормативными правовыми актами.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46"/>
      <w:bookmarkEnd w:id="21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>Предложения, полученные в ходе общественного обсуждения проекта муниципального нормативного правового акта, фиксируются разработчиком проекта муниципального нормативного правового акта и включаются в свод предложений, полученных по результатам публичных консультаций.</w:t>
      </w:r>
      <w:proofErr w:type="gramEnd"/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47"/>
      <w:bookmarkEnd w:id="22"/>
      <w:r w:rsidRPr="0036641B">
        <w:rPr>
          <w:rFonts w:ascii="Arial" w:eastAsia="Times New Roman" w:hAnsi="Arial" w:cs="Arial"/>
          <w:sz w:val="24"/>
          <w:szCs w:val="24"/>
          <w:lang w:eastAsia="ru-RU"/>
        </w:rPr>
        <w:t>7. По результатам анализа предложений разработчик проекта муниципального нормативного правового акта оценивает последствия принятия проекта, альтернативные варианты решения проблемы, требующей правового регулирования, и выбирает эффективный вариант такого регулирования.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48"/>
      <w:bookmarkEnd w:id="23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>При подготовке отчета о проведении оценки регулирующего воздействия рассмотрению подлежат имеющиеся сведения (расчеты, обоснования), информационно-аналитические материалы, мнения и предложения, поступившие в ходе проведения публичных консультаций, устанавливаются возможные затруднения в осуществлении предпринимательской и инвестиционной деятельности, которые могут быть вызваны применением положений проекта муниципального нормативного правового акта, а также их обоснованность и целесообразность для целей правового регулирования соответствующих отношений.</w:t>
      </w:r>
      <w:proofErr w:type="gramEnd"/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49"/>
      <w:bookmarkEnd w:id="24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>На основании отчета о проведении оценки регулирующего воздействия уполномоченным органом подготавливается заключение об оценке регулирующего воздействия, в котором должны содержаться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бюджета.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410"/>
      <w:bookmarkEnd w:id="25"/>
      <w:r w:rsidRPr="0036641B">
        <w:rPr>
          <w:rFonts w:ascii="Arial" w:eastAsia="Times New Roman" w:hAnsi="Arial" w:cs="Arial"/>
          <w:sz w:val="24"/>
          <w:szCs w:val="24"/>
          <w:lang w:eastAsia="ru-RU"/>
        </w:rPr>
        <w:t>10. По результатам публичных консультаций и с учетом заключения уполномоченного органа об оценке регулирующего воздействия разработчик проекта муниципального нормативного правового акта может принять одно из следующих решений: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4101"/>
      <w:bookmarkEnd w:id="26"/>
      <w:r w:rsidRPr="003664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внести проект муниципального нормативного правового акта на рассмотрение органа местного самоуправления (должностного лица), уполномоченного на его принятие;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4102"/>
      <w:bookmarkEnd w:id="27"/>
      <w:r w:rsidRPr="0036641B">
        <w:rPr>
          <w:rFonts w:ascii="Arial" w:eastAsia="Times New Roman" w:hAnsi="Arial" w:cs="Arial"/>
          <w:sz w:val="24"/>
          <w:szCs w:val="24"/>
          <w:lang w:eastAsia="ru-RU"/>
        </w:rPr>
        <w:t>б) доработать проект муниципального нормативного правового акта и внести его на рассмотрение органа местного самоуправления (должностного лица), уполномоченного на его принятие.</w:t>
      </w:r>
    </w:p>
    <w:bookmarkEnd w:id="28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>Если в результате доработки проекта муниципального нормативного правового акта разработчиком в него будут внесены изменения, содержащие положения, имеющие более высокую степень регулирующего воздействия, чем та, которая была определена для данного проекта муниципального нормативного правового акта изначально при проведении оценки регулирующего воздействия, в отношении соответствующего проекта муниципального нормативного правового акта повторно проводится оценка регулирующего воздействия в соответствии с муниципальным нормативным правовым</w:t>
      </w:r>
      <w:proofErr w:type="gramEnd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актом и требованиями настоящего Закона;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4103"/>
      <w:r w:rsidRPr="0036641B">
        <w:rPr>
          <w:rFonts w:ascii="Arial" w:eastAsia="Times New Roman" w:hAnsi="Arial" w:cs="Arial"/>
          <w:sz w:val="24"/>
          <w:szCs w:val="24"/>
          <w:lang w:eastAsia="ru-RU"/>
        </w:rPr>
        <w:t>в) отказаться от внесения проекта муниципального нормативного правового акта на рассмотрение органа местного самоуправления (должностного лица), уполномоченного на его принятие.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sub_411"/>
      <w:bookmarkEnd w:id="29"/>
      <w:r w:rsidRPr="0036641B">
        <w:rPr>
          <w:rFonts w:ascii="Arial" w:eastAsia="Times New Roman" w:hAnsi="Arial" w:cs="Arial"/>
          <w:sz w:val="24"/>
          <w:szCs w:val="24"/>
          <w:lang w:eastAsia="ru-RU"/>
        </w:rPr>
        <w:t>11. Принятие муниципального нормативного правового акта, затрагивающего вопросы осуществления предпринимательской и инвестиционной деятельности, без заключения уполномоченного органа об оценке регулирующего воздействия не допускается.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412"/>
      <w:bookmarkEnd w:id="30"/>
      <w:r w:rsidRPr="0036641B">
        <w:rPr>
          <w:rFonts w:ascii="Arial" w:eastAsia="Times New Roman" w:hAnsi="Arial" w:cs="Arial"/>
          <w:sz w:val="24"/>
          <w:szCs w:val="24"/>
          <w:lang w:eastAsia="ru-RU"/>
        </w:rPr>
        <w:t>12. Сроки подготовки разработчиком проекта муниципального нормативного правового акта отчета о проведении оценки регулирующего воздействия и уполномоченным органом заключения об оценке регулирующего воздействия устанавливаются муниципальным нормативным правовым актом.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sub_413"/>
      <w:bookmarkEnd w:id="31"/>
      <w:r w:rsidRPr="0036641B">
        <w:rPr>
          <w:rFonts w:ascii="Arial" w:eastAsia="Times New Roman" w:hAnsi="Arial" w:cs="Arial"/>
          <w:sz w:val="24"/>
          <w:szCs w:val="24"/>
          <w:lang w:eastAsia="ru-RU"/>
        </w:rPr>
        <w:t>13. Формы свода предложений, полученных по результатам публичных консультаций, отчета разработчика о проведении оценки регулирующего воздействия, заключения уполномоченного органа об оценке регулирующего воздействия устанавливаются муниципальным нормативным правовым актом.</w:t>
      </w:r>
    </w:p>
    <w:bookmarkEnd w:id="32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sub_5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Статья 5.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Экспертиза муниципального нормативного правового акта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51"/>
      <w:bookmarkEnd w:id="33"/>
      <w:r w:rsidRPr="0036641B">
        <w:rPr>
          <w:rFonts w:ascii="Arial" w:eastAsia="Times New Roman" w:hAnsi="Arial" w:cs="Arial"/>
          <w:sz w:val="24"/>
          <w:szCs w:val="24"/>
          <w:lang w:eastAsia="ru-RU"/>
        </w:rPr>
        <w:t>1. Экспертиза проводится уполномоченным органом в порядке, предусмотренном муниципальным нормативным правовым актом.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52"/>
      <w:bookmarkEnd w:id="34"/>
      <w:r w:rsidRPr="0036641B">
        <w:rPr>
          <w:rFonts w:ascii="Arial" w:eastAsia="Times New Roman" w:hAnsi="Arial" w:cs="Arial"/>
          <w:sz w:val="24"/>
          <w:szCs w:val="24"/>
          <w:lang w:eastAsia="ru-RU"/>
        </w:rPr>
        <w:t>2. Экспертиза включает следующие этапы: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521"/>
      <w:bookmarkEnd w:id="35"/>
      <w:r w:rsidRPr="0036641B">
        <w:rPr>
          <w:rFonts w:ascii="Arial" w:eastAsia="Times New Roman" w:hAnsi="Arial" w:cs="Arial"/>
          <w:sz w:val="24"/>
          <w:szCs w:val="24"/>
          <w:lang w:eastAsia="ru-RU"/>
        </w:rPr>
        <w:t>а) проведение публичных консультаций по муниципальному нормативному правовому акту;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sub_522"/>
      <w:bookmarkEnd w:id="36"/>
      <w:r w:rsidRPr="0036641B">
        <w:rPr>
          <w:rFonts w:ascii="Arial" w:eastAsia="Times New Roman" w:hAnsi="Arial" w:cs="Arial"/>
          <w:sz w:val="24"/>
          <w:szCs w:val="24"/>
          <w:lang w:eastAsia="ru-RU"/>
        </w:rPr>
        <w:t>б) подготовка отчета о проведении экспертизы.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sub_53"/>
      <w:bookmarkEnd w:id="37"/>
      <w:r w:rsidRPr="0036641B">
        <w:rPr>
          <w:rFonts w:ascii="Arial" w:eastAsia="Times New Roman" w:hAnsi="Arial" w:cs="Arial"/>
          <w:sz w:val="24"/>
          <w:szCs w:val="24"/>
          <w:lang w:eastAsia="ru-RU"/>
        </w:rPr>
        <w:t>3. Срок, в течение которого уполномоченным органом проводятся публичные консультации по муниципальному нормативному правовому акту, определяется в порядке, установленном муниципальным нормативным правовым актом.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sub_54"/>
      <w:bookmarkEnd w:id="38"/>
      <w:r w:rsidRPr="0036641B">
        <w:rPr>
          <w:rFonts w:ascii="Arial" w:eastAsia="Times New Roman" w:hAnsi="Arial" w:cs="Arial"/>
          <w:sz w:val="24"/>
          <w:szCs w:val="24"/>
          <w:lang w:eastAsia="ru-RU"/>
        </w:rPr>
        <w:t>4. Публичные консультации могут включать такие формы общественного обсуждения муниципального нормативного правового акта, как опросы, "горячие линии", совещания с заинтересованными сторонами, "круглые столы",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"Интернет", в порядке, предусмотренном муниципальными нормативными правовыми актами.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sub_55"/>
      <w:bookmarkEnd w:id="39"/>
      <w:r w:rsidRPr="0036641B">
        <w:rPr>
          <w:rFonts w:ascii="Arial" w:eastAsia="Times New Roman" w:hAnsi="Arial" w:cs="Arial"/>
          <w:sz w:val="24"/>
          <w:szCs w:val="24"/>
          <w:lang w:eastAsia="ru-RU"/>
        </w:rPr>
        <w:t>5. Подготовка отчета о проведении экспертизы осуществляется с учетом результатов анализа:</w:t>
      </w:r>
    </w:p>
    <w:bookmarkEnd w:id="40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sz w:val="24"/>
          <w:szCs w:val="24"/>
          <w:lang w:eastAsia="ru-RU"/>
        </w:rPr>
        <w:t>а) мнений, предложений, документов и материалов, поступивших в уполномоченный орган в процессе проведения публичных консультаций по муниципальному нормативному правовому акту;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sz w:val="24"/>
          <w:szCs w:val="24"/>
          <w:lang w:eastAsia="ru-RU"/>
        </w:rPr>
        <w:t>б) положений муниципального нормативного правового акта во взаимосвязи со сложившейся практикой их применения.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sub_56"/>
      <w:r w:rsidRPr="0036641B">
        <w:rPr>
          <w:rFonts w:ascii="Arial" w:eastAsia="Times New Roman" w:hAnsi="Arial" w:cs="Arial"/>
          <w:sz w:val="24"/>
          <w:szCs w:val="24"/>
          <w:lang w:eastAsia="ru-RU"/>
        </w:rPr>
        <w:t>6. Отчет о проведении экспертизы должен содержать: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561"/>
      <w:bookmarkEnd w:id="41"/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а) выводы о наличии либо отсутствии в муниципальном нормативном правовом акте положений, необоснованно затрудняющих осуществление предпринимательской и 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инвестиционной деятельности;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562"/>
      <w:bookmarkEnd w:id="42"/>
      <w:proofErr w:type="gramStart"/>
      <w:r w:rsidRPr="0036641B">
        <w:rPr>
          <w:rFonts w:ascii="Arial" w:eastAsia="Times New Roman" w:hAnsi="Arial" w:cs="Arial"/>
          <w:sz w:val="24"/>
          <w:szCs w:val="24"/>
          <w:lang w:eastAsia="ru-RU"/>
        </w:rPr>
        <w:t>б) при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- предложения о признании утратившим силу муниципального нормативного правового акта либо его отдельных положений или о внесении изменений в иные нормативные правовые акты для преодоления негативных эффектов, связанных с правовым регулированием.</w:t>
      </w:r>
      <w:proofErr w:type="gramEnd"/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57"/>
      <w:bookmarkEnd w:id="43"/>
      <w:r w:rsidRPr="0036641B">
        <w:rPr>
          <w:rFonts w:ascii="Arial" w:eastAsia="Times New Roman" w:hAnsi="Arial" w:cs="Arial"/>
          <w:sz w:val="24"/>
          <w:szCs w:val="24"/>
          <w:lang w:eastAsia="ru-RU"/>
        </w:rPr>
        <w:t>7. Срок, в течение которого уполномоченным органом подготавливается отчет о проведении экспертизы, устанавливается муниципальным нормативным правовым актом.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sub_58"/>
      <w:bookmarkEnd w:id="44"/>
      <w:r w:rsidRPr="0036641B">
        <w:rPr>
          <w:rFonts w:ascii="Arial" w:eastAsia="Times New Roman" w:hAnsi="Arial" w:cs="Arial"/>
          <w:sz w:val="24"/>
          <w:szCs w:val="24"/>
          <w:lang w:eastAsia="ru-RU"/>
        </w:rPr>
        <w:t>8. Требования о направлении уполномоченным органом отчета о проведении экспертизы в орган местного самоуправления, принявший соответствующий муниципальный нормативный правовой акт, сроки рассмотрения и принятия решения по результатам экспертизы устанавливаются муниципальным нормативным правовым актом.</w:t>
      </w:r>
    </w:p>
    <w:bookmarkEnd w:id="45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sub_6"/>
      <w:r w:rsidRPr="0036641B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Статья 6.</w:t>
      </w: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Вступление в силу настоящего Закона</w:t>
      </w:r>
    </w:p>
    <w:bookmarkEnd w:id="46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Закон вступает в силу по истечении десяти дней со дня его </w:t>
      </w:r>
      <w:hyperlink r:id="rId7" w:history="1">
        <w:r w:rsidRPr="0036641B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36641B">
        <w:rPr>
          <w:rFonts w:ascii="Arial" w:eastAsia="Times New Roman" w:hAnsi="Arial" w:cs="Arial"/>
          <w:sz w:val="24"/>
          <w:szCs w:val="24"/>
          <w:lang w:eastAsia="ru-RU"/>
        </w:rPr>
        <w:t xml:space="preserve"> и применяется в отношении: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7" w:name="sub_61"/>
      <w:r w:rsidRPr="0036641B">
        <w:rPr>
          <w:rFonts w:ascii="Arial" w:eastAsia="Times New Roman" w:hAnsi="Arial" w:cs="Arial"/>
          <w:sz w:val="24"/>
          <w:szCs w:val="24"/>
          <w:lang w:eastAsia="ru-RU"/>
        </w:rPr>
        <w:t>1) муниципального образования городской округ Самара - с 1 января 2015 года;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8" w:name="sub_62"/>
      <w:bookmarkEnd w:id="47"/>
      <w:r w:rsidRPr="0036641B">
        <w:rPr>
          <w:rFonts w:ascii="Arial" w:eastAsia="Times New Roman" w:hAnsi="Arial" w:cs="Arial"/>
          <w:sz w:val="24"/>
          <w:szCs w:val="24"/>
          <w:lang w:eastAsia="ru-RU"/>
        </w:rPr>
        <w:t>2) муниципальных районов и иных городских округов в Самарской области - с 1 января 2016 года;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9" w:name="sub_63"/>
      <w:bookmarkEnd w:id="48"/>
      <w:r w:rsidRPr="0036641B">
        <w:rPr>
          <w:rFonts w:ascii="Arial" w:eastAsia="Times New Roman" w:hAnsi="Arial" w:cs="Arial"/>
          <w:sz w:val="24"/>
          <w:szCs w:val="24"/>
          <w:lang w:eastAsia="ru-RU"/>
        </w:rPr>
        <w:t>3) иных муниципальных образований в Самарской области - с 1 января 2017 года.</w:t>
      </w:r>
    </w:p>
    <w:bookmarkEnd w:id="49"/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6641B" w:rsidRPr="0036641B" w:rsidTr="00AA21F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6641B" w:rsidRPr="0036641B" w:rsidRDefault="0036641B" w:rsidP="0036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4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Губернатор Самарской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6641B" w:rsidRPr="0036641B" w:rsidRDefault="0036641B" w:rsidP="0036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4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 Меркушкин</w:t>
            </w:r>
          </w:p>
        </w:tc>
      </w:tr>
    </w:tbl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sz w:val="24"/>
          <w:szCs w:val="24"/>
          <w:lang w:eastAsia="ru-RU"/>
        </w:rPr>
        <w:t>14 ноября 2014 года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641B">
        <w:rPr>
          <w:rFonts w:ascii="Arial" w:eastAsia="Times New Roman" w:hAnsi="Arial" w:cs="Arial"/>
          <w:sz w:val="24"/>
          <w:szCs w:val="24"/>
          <w:lang w:eastAsia="ru-RU"/>
        </w:rPr>
        <w:t>N 117-ГД</w:t>
      </w:r>
    </w:p>
    <w:p w:rsidR="0036641B" w:rsidRPr="0036641B" w:rsidRDefault="0036641B" w:rsidP="00366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3F38" w:rsidRDefault="00D43F38"/>
    <w:sectPr w:rsidR="00D43F38" w:rsidSect="0036641B">
      <w:pgSz w:w="11900" w:h="1680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1B"/>
    <w:rsid w:val="0036641B"/>
    <w:rsid w:val="00D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37393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46" TargetMode="External"/><Relationship Id="rId5" Type="http://schemas.openxmlformats.org/officeDocument/2006/relationships/hyperlink" Target="garantF1://86367.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2015-12-29T04:34:00Z</dcterms:created>
  <dcterms:modified xsi:type="dcterms:W3CDTF">2015-12-29T04:36:00Z</dcterms:modified>
</cp:coreProperties>
</file>