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A5" w:rsidRPr="00555CA5" w:rsidRDefault="00555CA5" w:rsidP="00555C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555CA5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begin"/>
      </w:r>
      <w:r w:rsidRPr="00555CA5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instrText xml:space="preserve"> HYPERLINK "garantf1://8263315.0/" </w:instrText>
      </w:r>
      <w:r w:rsidRPr="00555CA5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separate"/>
      </w:r>
      <w:r w:rsidRPr="0055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Самарской области от 6 марта 2014 г. N 26-ГД</w:t>
      </w:r>
      <w:r w:rsidRPr="0055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 внесении изменения в Закон Самарской области "О нормативных правовых актах Самарской области"</w:t>
      </w:r>
      <w:r w:rsidRPr="00555CA5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fldChar w:fldCharType="end"/>
      </w: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proofErr w:type="gramStart"/>
        <w:r w:rsidRPr="00555C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Принят</w:t>
        </w:r>
        <w:proofErr w:type="gramEnd"/>
      </w:hyperlink>
      <w:r w:rsidRPr="0055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Самарской Губернской Думой </w:t>
      </w: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 февраля 2014 года</w:t>
      </w: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55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</w:t>
      </w:r>
    </w:p>
    <w:bookmarkEnd w:id="0"/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Pr="00555C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</w:t>
        </w:r>
      </w:hyperlink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 Самарской области от 7 июля 2000 года N 28-ГД "О нормативных правовых актах Самарской области" (газета "Волжская коммуна", 2000, 14 июля; 2002, 12 ноября; 2004, 8 апреля; 2006, 6 января; 2007, 16 мая; 2010, 30 декабря; 2012, 12 октября; 2013, 10 января) изменение, дополнив его </w:t>
      </w:r>
      <w:hyperlink r:id="rId7" w:history="1">
        <w:r w:rsidRPr="00555C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5.1</w:t>
        </w:r>
      </w:hyperlink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1"/>
      <w:r w:rsidRPr="00555CA5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55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5.1.</w:t>
      </w:r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Экспертиза нормативных правовых актов Самарской области, затрагивающих вопросы осуществления предпринимательской и инвестиционной деятельности, и оценка регулирующего воздействия их проектов</w:t>
      </w: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101"/>
      <w:bookmarkEnd w:id="1"/>
      <w:r w:rsidRPr="00555CA5">
        <w:rPr>
          <w:rFonts w:ascii="Arial" w:eastAsia="Times New Roman" w:hAnsi="Arial" w:cs="Arial"/>
          <w:sz w:val="24"/>
          <w:szCs w:val="24"/>
          <w:lang w:eastAsia="ru-RU"/>
        </w:rPr>
        <w:t>1. Нормативные правовые акты Самарской области,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 (далее - экспертиза).</w:t>
      </w:r>
    </w:p>
    <w:bookmarkEnd w:id="2"/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CA5">
        <w:rPr>
          <w:rFonts w:ascii="Arial" w:eastAsia="Times New Roman" w:hAnsi="Arial" w:cs="Arial"/>
          <w:sz w:val="24"/>
          <w:szCs w:val="24"/>
          <w:lang w:eastAsia="ru-RU"/>
        </w:rPr>
        <w:t>Экспертиза проводится органом государственной власти Самарской области, который выступал разработчиком соответствующего нормативного правового акта Самарской области, и (или) уполномоченным органом исполнительной власти Самарской области в порядке, определяемом Правительством Самарской области. В отношении законов Самарской области (за исключением законов Самарской области, проекты которых внесены в Самарскую Губернскую Думу в порядке реализации права законодательной инициативы Губернатором Самарской области или Правительством Самарской области) и постановлений Самарской Губернской Думы экспертиза проводится Самарской Губернской Думой в порядке, определяемом постановлением Самарской Губернской Думы.</w:t>
      </w: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102"/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2. Проекты нормативных правовых актов Самарской области, затрагивающие вопросы осуществления предпринимательской и инвестиционной деятельности, подлежат оценке регулирующего воздействия. </w:t>
      </w:r>
      <w:proofErr w:type="gramStart"/>
      <w:r w:rsidRPr="00555CA5">
        <w:rPr>
          <w:rFonts w:ascii="Arial" w:eastAsia="Times New Roman" w:hAnsi="Arial" w:cs="Arial"/>
          <w:sz w:val="24"/>
          <w:szCs w:val="24"/>
          <w:lang w:eastAsia="ru-RU"/>
        </w:rPr>
        <w:t>Оценка регулирующего воздействия проекта нормативного правового акта Самарской области, затрагивающего вопросы осуществления предпринимательской и инвестиционной деятельности,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Самарской области.</w:t>
      </w:r>
      <w:proofErr w:type="gramEnd"/>
    </w:p>
    <w:bookmarkEnd w:id="3"/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Оценка регулирующего воздействия проекта нормативного правового акта Самарской области, затрагивающего вопросы осуществления предпринимательской и инвестиционной деятельности, проводится органом государственной власти Самарской области, выступающим разработчиком соответствующего проекта нормативного правового акта Самарской области, и (или) уполномоченным органом исполнительной власти Самарской области в порядке, определяемом Правительством Самарской области. </w:t>
      </w:r>
      <w:proofErr w:type="gramStart"/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Оценка </w:t>
      </w:r>
      <w:r w:rsidRPr="00555C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регулирующего воздействия проекта закона Самарской области (за исключением проектов законов Самарской области, которые внесены в Самарскую Губернскую Думу в порядке реализации права законодательной инициативы Губернатором Самарской области или Правительством Самарской области), постановления Самарской Губернской Думы, затрагивающих вопросы осуществления предпринимательской и инвестиционной деятельности, проводится в порядке, определяемом постановлением Самарской Губернской Думы.</w:t>
      </w:r>
      <w:proofErr w:type="gramEnd"/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5103"/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3. Экспертиза и предусмотренная </w:t>
      </w:r>
      <w:hyperlink r:id="rId8" w:anchor="sub_5102" w:history="1">
        <w:r w:rsidRPr="00555C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2</w:t>
        </w:r>
      </w:hyperlink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 оценка регулирующего воздействия проводятся с учетом методических рекомендаций, предусмотренных </w:t>
      </w:r>
      <w:hyperlink r:id="rId9" w:history="1">
        <w:r w:rsidRPr="00555C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3 статьи 26.3-3</w:t>
        </w:r>
      </w:hyperlink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proofErr w:type="gramStart"/>
      <w:r w:rsidRPr="00555CA5">
        <w:rPr>
          <w:rFonts w:ascii="Arial" w:eastAsia="Times New Roman" w:hAnsi="Arial" w:cs="Arial"/>
          <w:sz w:val="24"/>
          <w:szCs w:val="24"/>
          <w:lang w:eastAsia="ru-RU"/>
        </w:rPr>
        <w:t>."</w:t>
      </w:r>
      <w:proofErr w:type="gramEnd"/>
      <w:r w:rsidRPr="00555C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4"/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2"/>
      <w:r w:rsidRPr="00555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</w:t>
      </w:r>
    </w:p>
    <w:bookmarkEnd w:id="5"/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CA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Закон вступает в силу по истечении десяти дней со дня его </w:t>
      </w:r>
      <w:hyperlink r:id="rId10" w:history="1">
        <w:r w:rsidRPr="00555C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Pr="00555C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2"/>
        <w:gridCol w:w="3191"/>
      </w:tblGrid>
      <w:tr w:rsidR="00555CA5" w:rsidRPr="00555CA5" w:rsidTr="00555CA5">
        <w:tc>
          <w:tcPr>
            <w:tcW w:w="6666" w:type="dxa"/>
            <w:hideMark/>
          </w:tcPr>
          <w:p w:rsidR="00555CA5" w:rsidRPr="00555CA5" w:rsidRDefault="00555CA5" w:rsidP="00555C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C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Губернатор Самарской области</w:t>
            </w:r>
          </w:p>
        </w:tc>
        <w:tc>
          <w:tcPr>
            <w:tcW w:w="3333" w:type="dxa"/>
            <w:hideMark/>
          </w:tcPr>
          <w:p w:rsidR="00555CA5" w:rsidRPr="00555CA5" w:rsidRDefault="00555CA5" w:rsidP="00555C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C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 Меркушкин</w:t>
            </w:r>
          </w:p>
        </w:tc>
      </w:tr>
    </w:tbl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5CA5">
        <w:rPr>
          <w:rFonts w:ascii="Arial" w:eastAsia="Times New Roman" w:hAnsi="Arial" w:cs="Arial"/>
          <w:sz w:val="24"/>
          <w:szCs w:val="24"/>
          <w:lang w:eastAsia="ru-RU"/>
        </w:rPr>
        <w:t>6 марта 2014 г.</w:t>
      </w:r>
    </w:p>
    <w:p w:rsidR="00555CA5" w:rsidRPr="00555CA5" w:rsidRDefault="00555CA5" w:rsidP="00555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5CA5">
        <w:rPr>
          <w:rFonts w:ascii="Arial" w:eastAsia="Times New Roman" w:hAnsi="Arial" w:cs="Arial"/>
          <w:sz w:val="24"/>
          <w:szCs w:val="24"/>
          <w:lang w:eastAsia="ru-RU"/>
        </w:rPr>
        <w:t>N 26-ГД</w:t>
      </w:r>
    </w:p>
    <w:p w:rsidR="005E3232" w:rsidRDefault="005E3232">
      <w:bookmarkStart w:id="6" w:name="_GoBack"/>
      <w:bookmarkEnd w:id="6"/>
    </w:p>
    <w:sectPr w:rsidR="005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A5"/>
    <w:rsid w:val="00555CA5"/>
    <w:rsid w:val="005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72\&#1087;&#1072;&#1087;&#1082;&#1072;%20&#1086;&#1073;&#1084;&#1077;&#1085;&#1072;\&#1050;&#1072;&#1088;&#1087;&#1086;&#1074;&#1072;\&#1042;%20&#1088;&#1072;&#1079;&#1076;&#1077;&#1083;%20&#1054;&#1056;&#1042;\&#1053;&#1086;&#1088;&#1084;&#1072;&#1090;&#1080;&#1074;&#1085;&#1099;&#1077;%20&#1072;&#1082;&#1090;&#1099;\&#1047;&#1040;&#1050;&#1054;&#1053;%20&#1057;&#1040;&#1052;&#1040;&#1056;&#1057;&#1050;&#1054;&#1049;%20&#1054;&#1041;&#1051;&#1040;&#1057;&#1058;&#1048;%20&#8470;%2026-&#1043;&#1044;%20&#1086;&#1090;%2006.03.2014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203164.5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203164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263674.0/" TargetMode="External"/><Relationship Id="rId10" Type="http://schemas.openxmlformats.org/officeDocument/2006/relationships/hyperlink" Target="garantf1://836331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7177.263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2015-12-29T04:48:00Z</dcterms:created>
  <dcterms:modified xsi:type="dcterms:W3CDTF">2015-12-29T04:49:00Z</dcterms:modified>
</cp:coreProperties>
</file>