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A47B5B" w:rsidRDefault="00A47B5B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A47B5B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AE3B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3B3D" w:rsidRPr="00AE3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28 марта 2016 г. № 1160 «Об утверждении административного регламента предоставления муниципальной услуги </w:t>
      </w:r>
      <w:r w:rsidR="00AE3B3D" w:rsidRPr="00AE3B3D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AE3B3D" w:rsidRPr="00AE3B3D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от 18 октября 2018 г.)»</w:t>
      </w:r>
      <w:r w:rsidR="002F6847" w:rsidRPr="00AE3B3D">
        <w:rPr>
          <w:rFonts w:ascii="Times New Roman" w:hAnsi="Times New Roman" w:cs="Times New Roman"/>
          <w:sz w:val="28"/>
          <w:szCs w:val="28"/>
        </w:rPr>
        <w:t>»</w:t>
      </w:r>
      <w:r w:rsidR="002F6847" w:rsidRPr="00A47B5B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 администрации).</w:t>
      </w:r>
      <w:proofErr w:type="gramEnd"/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5B">
        <w:rPr>
          <w:rFonts w:ascii="Times New Roman" w:hAnsi="Times New Roman" w:cs="Times New Roman"/>
          <w:sz w:val="28"/>
          <w:szCs w:val="28"/>
        </w:rPr>
        <w:t>1.3. Предполагаемая дата</w:t>
      </w:r>
      <w:r w:rsidRPr="00E62993">
        <w:rPr>
          <w:rFonts w:ascii="Times New Roman" w:hAnsi="Times New Roman" w:cs="Times New Roman"/>
          <w:sz w:val="28"/>
          <w:szCs w:val="28"/>
        </w:rPr>
        <w:t xml:space="preserve"> вступления</w:t>
      </w:r>
      <w:r w:rsidRPr="00EF3B2E">
        <w:rPr>
          <w:rFonts w:ascii="Times New Roman" w:hAnsi="Times New Roman" w:cs="Times New Roman"/>
          <w:sz w:val="28"/>
          <w:szCs w:val="28"/>
        </w:rPr>
        <w:t xml:space="preserve">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AE3B3D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="00AE3B3D" w:rsidRPr="00AE3B3D">
        <w:rPr>
          <w:rFonts w:ascii="Times New Roman" w:hAnsi="Times New Roman" w:cs="Times New Roman"/>
          <w:sz w:val="28"/>
          <w:szCs w:val="28"/>
        </w:rPr>
        <w:t>Федеральн</w:t>
      </w:r>
      <w:r w:rsidR="00C8368D">
        <w:rPr>
          <w:rFonts w:ascii="Times New Roman" w:hAnsi="Times New Roman" w:cs="Times New Roman"/>
          <w:sz w:val="28"/>
          <w:szCs w:val="28"/>
        </w:rPr>
        <w:t>ым</w:t>
      </w:r>
      <w:r w:rsidR="00AE3B3D" w:rsidRPr="00AE3B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368D">
        <w:rPr>
          <w:rFonts w:ascii="Times New Roman" w:hAnsi="Times New Roman" w:cs="Times New Roman"/>
          <w:sz w:val="28"/>
          <w:szCs w:val="28"/>
        </w:rPr>
        <w:t>ом</w:t>
      </w:r>
      <w:r w:rsidR="00AE3B3D" w:rsidRPr="00AE3B3D">
        <w:rPr>
          <w:rFonts w:ascii="Times New Roman" w:hAnsi="Times New Roman" w:cs="Times New Roman"/>
          <w:sz w:val="28"/>
          <w:szCs w:val="28"/>
        </w:rPr>
        <w:t xml:space="preserve"> </w:t>
      </w:r>
      <w:r w:rsidR="00AE3B3D" w:rsidRPr="00AE3B3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27 декабря 2018 года</w:t>
      </w:r>
      <w:r w:rsidR="00AE3B3D" w:rsidRPr="00AE3B3D">
        <w:rPr>
          <w:rFonts w:ascii="Times New Roman" w:hAnsi="Times New Roman" w:cs="Times New Roman"/>
          <w:sz w:val="28"/>
          <w:szCs w:val="28"/>
        </w:rPr>
        <w:t xml:space="preserve"> №</w:t>
      </w:r>
      <w:r w:rsidR="00AE3B3D" w:rsidRPr="00AE3B3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AE3B3D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</w:t>
      </w:r>
      <w:r w:rsidRPr="00C8368D">
        <w:rPr>
          <w:rFonts w:ascii="Times New Roman" w:hAnsi="Times New Roman" w:cs="Times New Roman"/>
          <w:sz w:val="28"/>
          <w:szCs w:val="28"/>
        </w:rPr>
        <w:t xml:space="preserve">: </w:t>
      </w:r>
      <w:r w:rsidR="00C8368D">
        <w:rPr>
          <w:rFonts w:ascii="Times New Roman" w:hAnsi="Times New Roman" w:cs="Times New Roman"/>
          <w:sz w:val="28"/>
          <w:szCs w:val="28"/>
        </w:rPr>
        <w:t xml:space="preserve"> </w:t>
      </w:r>
      <w:r w:rsidR="003C4D63">
        <w:rPr>
          <w:rFonts w:ascii="Times New Roman" w:hAnsi="Times New Roman" w:cs="Times New Roman"/>
          <w:sz w:val="28"/>
          <w:szCs w:val="28"/>
        </w:rPr>
        <w:t>01.04</w:t>
      </w:r>
      <w:r w:rsidR="00C8368D">
        <w:rPr>
          <w:rFonts w:ascii="Times New Roman" w:hAnsi="Times New Roman" w:cs="Times New Roman"/>
          <w:sz w:val="28"/>
          <w:szCs w:val="28"/>
        </w:rPr>
        <w:t>.</w:t>
      </w:r>
      <w:r w:rsidR="00AE3B3D" w:rsidRPr="00C8368D">
        <w:rPr>
          <w:rFonts w:ascii="Times New Roman" w:hAnsi="Times New Roman" w:cs="Times New Roman"/>
          <w:sz w:val="28"/>
          <w:szCs w:val="28"/>
        </w:rPr>
        <w:t>2019</w:t>
      </w:r>
      <w:r w:rsidR="005D200A" w:rsidRPr="00C8368D">
        <w:rPr>
          <w:rFonts w:ascii="Times New Roman" w:hAnsi="Times New Roman" w:cs="Times New Roman"/>
          <w:sz w:val="28"/>
          <w:szCs w:val="28"/>
        </w:rPr>
        <w:t xml:space="preserve"> г</w:t>
      </w:r>
      <w:r w:rsidRPr="00C8368D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="00C83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63">
        <w:rPr>
          <w:rFonts w:ascii="Times New Roman" w:hAnsi="Times New Roman" w:cs="Times New Roman"/>
          <w:sz w:val="28"/>
          <w:szCs w:val="28"/>
        </w:rPr>
        <w:t>10.04</w:t>
      </w:r>
      <w:r w:rsidR="00C8368D">
        <w:rPr>
          <w:rFonts w:ascii="Times New Roman" w:hAnsi="Times New Roman" w:cs="Times New Roman"/>
          <w:sz w:val="28"/>
          <w:szCs w:val="28"/>
        </w:rPr>
        <w:t>.</w:t>
      </w:r>
      <w:r w:rsidR="00AE3B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D35F2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AE3B3D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B3D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регламента в соответствии с </w:t>
            </w:r>
            <w:r w:rsidR="00AE3B3D" w:rsidRPr="00AE3B3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Федеральным законом </w:t>
            </w:r>
            <w:r w:rsidR="00AE3B3D" w:rsidRPr="00AE3B3D">
              <w:rPr>
                <w:rFonts w:ascii="Times New Roman" w:eastAsia="Calibri" w:hAnsi="Times New Roman" w:cs="Times New Roman"/>
                <w:bCs/>
                <w:color w:val="26282F"/>
                <w:sz w:val="22"/>
                <w:szCs w:val="22"/>
              </w:rPr>
              <w:t>от 27 декабря 2018 года</w:t>
            </w:r>
            <w:r w:rsidR="00AE3B3D" w:rsidRPr="00AE3B3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AE3B3D" w:rsidRPr="00AE3B3D">
              <w:rPr>
                <w:rFonts w:ascii="Times New Roman" w:eastAsia="Calibri" w:hAnsi="Times New Roman" w:cs="Times New Roman"/>
                <w:bCs/>
                <w:color w:val="26282F"/>
                <w:sz w:val="22"/>
                <w:szCs w:val="22"/>
              </w:rPr>
              <w:t> 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A47B5B" w:rsidRDefault="00A47B5B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A47B5B">
        <w:trPr>
          <w:trHeight w:val="300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3D" w:rsidRPr="00AE3B3D" w:rsidRDefault="00AE3B3D" w:rsidP="00AE3B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B3D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регламента в соответствии с Федеральным законом </w:t>
            </w:r>
            <w:r w:rsidRPr="00AE3B3D">
              <w:rPr>
                <w:rFonts w:ascii="Times New Roman" w:eastAsia="Calibri" w:hAnsi="Times New Roman" w:cs="Times New Roman"/>
                <w:bCs/>
                <w:color w:val="26282F"/>
                <w:sz w:val="22"/>
                <w:szCs w:val="22"/>
              </w:rPr>
              <w:t>от 27 декабря 2018 года</w:t>
            </w:r>
            <w:r w:rsidRPr="00AE3B3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AE3B3D">
              <w:rPr>
                <w:rFonts w:ascii="Times New Roman" w:eastAsia="Calibri" w:hAnsi="Times New Roman" w:cs="Times New Roman"/>
                <w:bCs/>
                <w:color w:val="26282F"/>
                <w:sz w:val="22"/>
                <w:szCs w:val="22"/>
              </w:rPr>
              <w:t> 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  <w:p w:rsidR="00ED557E" w:rsidRPr="00047A22" w:rsidRDefault="00ED557E" w:rsidP="00A47B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A47B5B" w:rsidRDefault="00A47B5B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A47B5B" w:rsidRDefault="00A47B5B" w:rsidP="002E52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A47B5B">
        <w:trPr>
          <w:trHeight w:val="2694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A4CAE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A4CAE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0A4CAE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B5B" w:rsidRDefault="00A47B5B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A47B5B">
        <w:trPr>
          <w:trHeight w:val="229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A47B5B">
        <w:trPr>
          <w:trHeight w:val="82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A47B5B" w:rsidRDefault="00A47B5B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5B" w:rsidRDefault="00A47B5B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_</w:t>
      </w:r>
      <w:bookmarkEnd w:id="1"/>
      <w:r>
        <w:rPr>
          <w:rFonts w:ascii="Times New Roman" w:hAnsi="Times New Roman" w:cs="Times New Roman"/>
          <w:sz w:val="28"/>
          <w:szCs w:val="28"/>
        </w:rPr>
        <w:t>_»_______________201</w:t>
      </w:r>
      <w:r w:rsidR="00AE3B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6B43"/>
    <w:rsid w:val="00047A22"/>
    <w:rsid w:val="0008791A"/>
    <w:rsid w:val="000A4CAE"/>
    <w:rsid w:val="000F6221"/>
    <w:rsid w:val="00154B2A"/>
    <w:rsid w:val="00170677"/>
    <w:rsid w:val="001B1199"/>
    <w:rsid w:val="001B7041"/>
    <w:rsid w:val="001E5899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C4D63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47B5B"/>
    <w:rsid w:val="00A74B39"/>
    <w:rsid w:val="00A76C15"/>
    <w:rsid w:val="00A85172"/>
    <w:rsid w:val="00AC76BB"/>
    <w:rsid w:val="00AE3B3D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8368D"/>
    <w:rsid w:val="00CB00C7"/>
    <w:rsid w:val="00CB260E"/>
    <w:rsid w:val="00CD4717"/>
    <w:rsid w:val="00D268B9"/>
    <w:rsid w:val="00D3123A"/>
    <w:rsid w:val="00D33975"/>
    <w:rsid w:val="00D35F26"/>
    <w:rsid w:val="00D37CB3"/>
    <w:rsid w:val="00D4057C"/>
    <w:rsid w:val="00D44276"/>
    <w:rsid w:val="00D442F2"/>
    <w:rsid w:val="00D46778"/>
    <w:rsid w:val="00D83CD4"/>
    <w:rsid w:val="00DA6C92"/>
    <w:rsid w:val="00E32136"/>
    <w:rsid w:val="00E45FE4"/>
    <w:rsid w:val="00E62993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9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6626-B604-40C7-BFD1-AA8F427C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Олеся</cp:lastModifiedBy>
  <cp:revision>15</cp:revision>
  <cp:lastPrinted>2019-04-11T06:25:00Z</cp:lastPrinted>
  <dcterms:created xsi:type="dcterms:W3CDTF">2018-05-25T11:06:00Z</dcterms:created>
  <dcterms:modified xsi:type="dcterms:W3CDTF">2019-04-11T06:25:00Z</dcterms:modified>
</cp:coreProperties>
</file>