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06" w:type="dxa"/>
        <w:tblLayout w:type="fixed"/>
        <w:tblLook w:val="0000"/>
      </w:tblPr>
      <w:tblGrid>
        <w:gridCol w:w="907"/>
        <w:gridCol w:w="1701"/>
        <w:gridCol w:w="567"/>
        <w:gridCol w:w="850"/>
        <w:gridCol w:w="903"/>
        <w:gridCol w:w="4678"/>
      </w:tblGrid>
      <w:tr w:rsidR="009A5DE4" w:rsidRPr="00BE31A4" w:rsidTr="00C52965">
        <w:trPr>
          <w:trHeight w:val="2340"/>
        </w:trPr>
        <w:tc>
          <w:tcPr>
            <w:tcW w:w="4928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C34EAC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C52965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B458F5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17.01.2019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B458F5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903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C52965">
        <w:trPr>
          <w:trHeight w:val="365"/>
        </w:trPr>
        <w:tc>
          <w:tcPr>
            <w:tcW w:w="4928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C52965">
        <w:trPr>
          <w:gridAfter w:val="1"/>
          <w:wAfter w:w="4678" w:type="dxa"/>
          <w:trHeight w:val="600"/>
        </w:trPr>
        <w:tc>
          <w:tcPr>
            <w:tcW w:w="4928" w:type="dxa"/>
            <w:gridSpan w:val="5"/>
          </w:tcPr>
          <w:p w:rsidR="00A21BEB" w:rsidRPr="004D1E1C" w:rsidRDefault="003B0857" w:rsidP="00C52965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</w:t>
            </w:r>
            <w:r w:rsidR="004D1E1C">
              <w:rPr>
                <w:sz w:val="28"/>
                <w:szCs w:val="22"/>
              </w:rPr>
              <w:t xml:space="preserve">отчета </w:t>
            </w:r>
            <w:r w:rsidR="00526686" w:rsidRPr="00526686">
              <w:rPr>
                <w:sz w:val="28"/>
                <w:szCs w:val="22"/>
              </w:rPr>
              <w:t>об исполнении муниципальной про</w:t>
            </w:r>
            <w:r w:rsidR="00A50044">
              <w:rPr>
                <w:sz w:val="28"/>
                <w:szCs w:val="22"/>
              </w:rPr>
              <w:t>граммы городского округа Кинель</w:t>
            </w:r>
            <w:r w:rsidR="00C52965">
              <w:rPr>
                <w:sz w:val="28"/>
                <w:szCs w:val="22"/>
              </w:rPr>
              <w:t xml:space="preserve"> </w:t>
            </w:r>
            <w:r w:rsidR="00A50044" w:rsidRPr="00A50044">
              <w:rPr>
                <w:sz w:val="28"/>
                <w:szCs w:val="22"/>
              </w:rPr>
              <w:t>Самарской области «</w:t>
            </w:r>
            <w:r w:rsidR="00BD4CD0" w:rsidRPr="00001CF4">
              <w:rPr>
                <w:sz w:val="28"/>
                <w:szCs w:val="28"/>
              </w:rPr>
              <w:t>Противодействие коррупции в городском округе Кинель Сама</w:t>
            </w:r>
            <w:r w:rsidR="00BD4CD0">
              <w:rPr>
                <w:sz w:val="28"/>
                <w:szCs w:val="28"/>
              </w:rPr>
              <w:t>рской области на 2016-2018 годы</w:t>
            </w:r>
            <w:r w:rsidR="00A50044" w:rsidRPr="00A50044">
              <w:rPr>
                <w:sz w:val="28"/>
                <w:szCs w:val="22"/>
              </w:rPr>
              <w:t>»</w:t>
            </w:r>
            <w:r w:rsidR="00C52965">
              <w:rPr>
                <w:sz w:val="28"/>
                <w:szCs w:val="22"/>
              </w:rPr>
              <w:t xml:space="preserve">, </w:t>
            </w:r>
            <w:r w:rsidR="00526686" w:rsidRPr="00526686">
              <w:rPr>
                <w:sz w:val="28"/>
                <w:szCs w:val="22"/>
              </w:rPr>
              <w:t xml:space="preserve"> </w:t>
            </w:r>
            <w:r w:rsidR="00C52965">
              <w:rPr>
                <w:sz w:val="28"/>
                <w:szCs w:val="28"/>
              </w:rPr>
              <w:t xml:space="preserve"> утверждённой постановлением администрации городского округа Кинель Самарской области</w:t>
            </w:r>
            <w:r w:rsidR="00C52965" w:rsidRPr="00BD4CD0">
              <w:rPr>
                <w:sz w:val="28"/>
                <w:szCs w:val="28"/>
              </w:rPr>
              <w:t xml:space="preserve"> от </w:t>
            </w:r>
            <w:r w:rsidR="00C52965" w:rsidRPr="00BD4C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C52965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сентября </w:t>
            </w:r>
            <w:r w:rsidR="00C52965" w:rsidRPr="00BD4C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2015 г</w:t>
            </w:r>
            <w:r w:rsidR="00C52965" w:rsidRPr="00BD4CD0">
              <w:rPr>
                <w:sz w:val="28"/>
                <w:szCs w:val="28"/>
              </w:rPr>
              <w:t>. №</w:t>
            </w:r>
            <w:r w:rsidR="00C52965" w:rsidRPr="00BD4CD0">
              <w:rPr>
                <w:sz w:val="28"/>
                <w:szCs w:val="28"/>
                <w:lang w:val="en-US"/>
              </w:rPr>
              <w:t> </w:t>
            </w:r>
            <w:r w:rsidR="00C52965" w:rsidRPr="00BD4CD0">
              <w:rPr>
                <w:sz w:val="28"/>
                <w:szCs w:val="28"/>
              </w:rPr>
              <w:t>2996</w:t>
            </w:r>
            <w:r w:rsidR="00C52965" w:rsidRPr="00BD4CD0">
              <w:rPr>
                <w:bCs/>
                <w:sz w:val="28"/>
                <w:szCs w:val="28"/>
              </w:rPr>
              <w:t xml:space="preserve"> (в редакции </w:t>
            </w:r>
            <w:r w:rsidR="00C52965" w:rsidRPr="00BD4C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 17</w:t>
            </w:r>
            <w:r w:rsidR="00C52965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мая </w:t>
            </w:r>
            <w:r w:rsidR="00C52965" w:rsidRPr="00BD4C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2016 г.</w:t>
            </w:r>
            <w:r w:rsidR="00C52965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), </w:t>
            </w:r>
            <w:r w:rsidR="00526686" w:rsidRPr="00526686">
              <w:rPr>
                <w:sz w:val="28"/>
                <w:szCs w:val="22"/>
              </w:rPr>
              <w:t>за 201</w:t>
            </w:r>
            <w:r w:rsidR="00C52965">
              <w:rPr>
                <w:sz w:val="28"/>
                <w:szCs w:val="22"/>
              </w:rPr>
              <w:t>8</w:t>
            </w:r>
            <w:r w:rsidR="003F10E5">
              <w:rPr>
                <w:sz w:val="28"/>
                <w:szCs w:val="22"/>
              </w:rPr>
              <w:t xml:space="preserve"> </w:t>
            </w:r>
            <w:r w:rsidR="00526686" w:rsidRPr="00526686">
              <w:rPr>
                <w:sz w:val="28"/>
                <w:szCs w:val="22"/>
              </w:rPr>
              <w:t>год</w:t>
            </w:r>
          </w:p>
        </w:tc>
      </w:tr>
    </w:tbl>
    <w:p w:rsidR="00EF5088" w:rsidRPr="00762001" w:rsidRDefault="00EF5088" w:rsidP="00963B1D">
      <w:pPr>
        <w:shd w:val="clear" w:color="auto" w:fill="FFFFFF"/>
        <w:ind w:firstLine="0"/>
        <w:rPr>
          <w:sz w:val="22"/>
          <w:szCs w:val="28"/>
        </w:rPr>
      </w:pPr>
    </w:p>
    <w:p w:rsidR="004D1E1C" w:rsidRPr="004D1E1C" w:rsidRDefault="004D1E1C" w:rsidP="004D1E1C">
      <w:pPr>
        <w:ind w:firstLine="709"/>
        <w:rPr>
          <w:sz w:val="28"/>
          <w:szCs w:val="28"/>
        </w:rPr>
      </w:pPr>
      <w:r w:rsidRPr="004D1E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D1E1C">
        <w:rPr>
          <w:sz w:val="28"/>
          <w:szCs w:val="28"/>
        </w:rPr>
        <w:t xml:space="preserve">постановлением администрации городского округа Кинель </w:t>
      </w:r>
      <w:r w:rsidR="003F10E5">
        <w:rPr>
          <w:sz w:val="28"/>
          <w:szCs w:val="28"/>
        </w:rPr>
        <w:t xml:space="preserve">Самарской области </w:t>
      </w:r>
      <w:r w:rsidR="00C52965">
        <w:rPr>
          <w:sz w:val="28"/>
          <w:szCs w:val="28"/>
        </w:rPr>
        <w:t xml:space="preserve">от </w:t>
      </w:r>
      <w:r w:rsidRPr="004D1E1C">
        <w:rPr>
          <w:sz w:val="28"/>
          <w:szCs w:val="28"/>
        </w:rPr>
        <w:t>7</w:t>
      </w:r>
      <w:r w:rsidR="00C52965">
        <w:rPr>
          <w:sz w:val="28"/>
          <w:szCs w:val="28"/>
        </w:rPr>
        <w:t xml:space="preserve"> марта </w:t>
      </w:r>
      <w:r w:rsidRPr="004D1E1C">
        <w:rPr>
          <w:sz w:val="28"/>
          <w:szCs w:val="28"/>
        </w:rPr>
        <w:t>2014г.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3B0857" w:rsidRPr="00BE31A4" w:rsidRDefault="003B0857" w:rsidP="004D1E1C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BE31A4" w:rsidRDefault="004D1E1C" w:rsidP="004D1E1C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</w:t>
      </w:r>
      <w:r w:rsidR="00526686" w:rsidRPr="00526686">
        <w:rPr>
          <w:sz w:val="28"/>
          <w:szCs w:val="28"/>
        </w:rPr>
        <w:t xml:space="preserve">об исполнении муниципальной программы городского округа Кинель </w:t>
      </w:r>
      <w:r w:rsidR="00963B1D" w:rsidRPr="00963B1D">
        <w:rPr>
          <w:sz w:val="28"/>
          <w:szCs w:val="28"/>
        </w:rPr>
        <w:t>Самарской области «</w:t>
      </w:r>
      <w:r w:rsidR="00BD4CD0" w:rsidRPr="00001CF4">
        <w:rPr>
          <w:sz w:val="28"/>
          <w:szCs w:val="28"/>
        </w:rPr>
        <w:t>Противодействие коррупции в городском округе Кинель Сама</w:t>
      </w:r>
      <w:r w:rsidR="00BD4CD0">
        <w:rPr>
          <w:sz w:val="28"/>
          <w:szCs w:val="28"/>
        </w:rPr>
        <w:t>рской области на 2016-2018 годы</w:t>
      </w:r>
      <w:r w:rsidR="00963B1D" w:rsidRPr="00963B1D">
        <w:rPr>
          <w:sz w:val="28"/>
          <w:szCs w:val="28"/>
        </w:rPr>
        <w:t>»</w:t>
      </w:r>
      <w:r w:rsidR="002B322C">
        <w:rPr>
          <w:sz w:val="28"/>
          <w:szCs w:val="28"/>
        </w:rPr>
        <w:t>, утверждённ</w:t>
      </w:r>
      <w:r w:rsidR="00006DC5">
        <w:rPr>
          <w:sz w:val="28"/>
          <w:szCs w:val="28"/>
        </w:rPr>
        <w:t>ой</w:t>
      </w:r>
      <w:r w:rsidR="002B322C">
        <w:rPr>
          <w:sz w:val="28"/>
          <w:szCs w:val="28"/>
        </w:rPr>
        <w:t xml:space="preserve"> постановлением администрации городского округа Кинель </w:t>
      </w:r>
      <w:r w:rsidR="002D02F5">
        <w:rPr>
          <w:sz w:val="28"/>
          <w:szCs w:val="28"/>
        </w:rPr>
        <w:t>Самарской области</w:t>
      </w:r>
      <w:r w:rsidR="00BD4CD0" w:rsidRPr="00BD4CD0">
        <w:rPr>
          <w:sz w:val="28"/>
          <w:szCs w:val="28"/>
        </w:rPr>
        <w:t xml:space="preserve"> от </w:t>
      </w:r>
      <w:r w:rsidR="00BD4CD0" w:rsidRPr="00BD4CD0">
        <w:rPr>
          <w:rStyle w:val="FontStyle36"/>
          <w:rFonts w:ascii="Times New Roman" w:hAnsi="Times New Roman" w:cs="Times New Roman"/>
          <w:b w:val="0"/>
          <w:sz w:val="28"/>
          <w:szCs w:val="28"/>
        </w:rPr>
        <w:t>22</w:t>
      </w:r>
      <w:r w:rsidR="00C52965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BD4CD0" w:rsidRPr="00BD4CD0">
        <w:rPr>
          <w:rStyle w:val="FontStyle36"/>
          <w:rFonts w:ascii="Times New Roman" w:hAnsi="Times New Roman" w:cs="Times New Roman"/>
          <w:b w:val="0"/>
          <w:sz w:val="28"/>
          <w:szCs w:val="28"/>
        </w:rPr>
        <w:t>2015 г</w:t>
      </w:r>
      <w:r w:rsidR="00BD4CD0" w:rsidRPr="00BD4CD0">
        <w:rPr>
          <w:sz w:val="28"/>
          <w:szCs w:val="28"/>
        </w:rPr>
        <w:t>. №</w:t>
      </w:r>
      <w:r w:rsidR="00BD4CD0" w:rsidRPr="00BD4CD0">
        <w:rPr>
          <w:sz w:val="28"/>
          <w:szCs w:val="28"/>
          <w:lang w:val="en-US"/>
        </w:rPr>
        <w:t> </w:t>
      </w:r>
      <w:r w:rsidR="00BD4CD0" w:rsidRPr="00BD4CD0">
        <w:rPr>
          <w:sz w:val="28"/>
          <w:szCs w:val="28"/>
        </w:rPr>
        <w:t>2996</w:t>
      </w:r>
      <w:r w:rsidR="00BD4CD0" w:rsidRPr="00BD4CD0">
        <w:rPr>
          <w:bCs/>
          <w:sz w:val="28"/>
          <w:szCs w:val="28"/>
        </w:rPr>
        <w:t xml:space="preserve"> (в редакции </w:t>
      </w:r>
      <w:r w:rsidR="00BD4CD0" w:rsidRPr="00BD4CD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от 17</w:t>
      </w:r>
      <w:r w:rsidR="00C52965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="00BD4CD0" w:rsidRPr="00BD4CD0">
        <w:rPr>
          <w:rStyle w:val="FontStyle36"/>
          <w:rFonts w:ascii="Times New Roman" w:hAnsi="Times New Roman" w:cs="Times New Roman"/>
          <w:b w:val="0"/>
          <w:sz w:val="28"/>
          <w:szCs w:val="28"/>
        </w:rPr>
        <w:t>2016 г.</w:t>
      </w:r>
      <w:r w:rsidR="00C52965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2B322C">
        <w:rPr>
          <w:sz w:val="28"/>
          <w:szCs w:val="28"/>
        </w:rPr>
        <w:t>,</w:t>
      </w:r>
      <w:r w:rsidRPr="004D1E1C">
        <w:rPr>
          <w:sz w:val="28"/>
          <w:szCs w:val="28"/>
        </w:rPr>
        <w:t xml:space="preserve"> за </w:t>
      </w:r>
      <w:r w:rsidR="00591DFC">
        <w:rPr>
          <w:sz w:val="28"/>
          <w:szCs w:val="28"/>
        </w:rPr>
        <w:t>201</w:t>
      </w:r>
      <w:r w:rsidR="00C52965">
        <w:rPr>
          <w:sz w:val="28"/>
          <w:szCs w:val="28"/>
        </w:rPr>
        <w:t>8</w:t>
      </w:r>
      <w:r w:rsidR="00591DFC">
        <w:rPr>
          <w:sz w:val="28"/>
          <w:szCs w:val="28"/>
        </w:rPr>
        <w:t xml:space="preserve"> год</w:t>
      </w:r>
      <w:r w:rsidR="003F10E5">
        <w:rPr>
          <w:sz w:val="28"/>
          <w:szCs w:val="28"/>
        </w:rPr>
        <w:t xml:space="preserve"> </w:t>
      </w:r>
      <w:r w:rsidR="00762001">
        <w:rPr>
          <w:sz w:val="28"/>
          <w:szCs w:val="28"/>
        </w:rPr>
        <w:t>согласно Приложению</w:t>
      </w:r>
      <w:r w:rsidR="00920774" w:rsidRPr="00BE31A4">
        <w:rPr>
          <w:sz w:val="28"/>
          <w:szCs w:val="28"/>
        </w:rPr>
        <w:t>.</w:t>
      </w:r>
    </w:p>
    <w:bookmarkEnd w:id="0"/>
    <w:p w:rsidR="003B0857" w:rsidRPr="00BE31A4" w:rsidRDefault="00762001" w:rsidP="004D1E1C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762001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</w:t>
      </w:r>
      <w:r w:rsidRPr="00762001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городского ок</w:t>
      </w:r>
      <w:r w:rsidR="003F10E5">
        <w:rPr>
          <w:sz w:val="28"/>
          <w:szCs w:val="28"/>
        </w:rPr>
        <w:t>руга Кинель Самарской области (</w:t>
      </w:r>
      <w:proofErr w:type="spellStart"/>
      <w:r w:rsidR="003F10E5">
        <w:rPr>
          <w:sz w:val="28"/>
          <w:szCs w:val="28"/>
        </w:rPr>
        <w:t>к</w:t>
      </w:r>
      <w:r w:rsidRPr="00762001">
        <w:rPr>
          <w:sz w:val="28"/>
          <w:szCs w:val="28"/>
        </w:rPr>
        <w:t>инельгород</w:t>
      </w:r>
      <w:proofErr w:type="gramStart"/>
      <w:r w:rsidRPr="00762001">
        <w:rPr>
          <w:sz w:val="28"/>
          <w:szCs w:val="28"/>
        </w:rPr>
        <w:t>.р</w:t>
      </w:r>
      <w:proofErr w:type="gramEnd"/>
      <w:r w:rsidRPr="00762001">
        <w:rPr>
          <w:sz w:val="28"/>
          <w:szCs w:val="28"/>
        </w:rPr>
        <w:t>ф</w:t>
      </w:r>
      <w:proofErr w:type="spellEnd"/>
      <w:r w:rsidRPr="00762001">
        <w:rPr>
          <w:sz w:val="28"/>
          <w:szCs w:val="28"/>
        </w:rPr>
        <w:t>)</w:t>
      </w:r>
      <w:r w:rsidR="005A67EB" w:rsidRPr="00BE31A4">
        <w:rPr>
          <w:sz w:val="28"/>
          <w:szCs w:val="28"/>
        </w:rPr>
        <w:t>.</w:t>
      </w:r>
    </w:p>
    <w:p w:rsidR="00C52965" w:rsidRDefault="00C52965" w:rsidP="00963B1D">
      <w:pPr>
        <w:ind w:firstLine="0"/>
        <w:jc w:val="left"/>
        <w:rPr>
          <w:sz w:val="28"/>
          <w:szCs w:val="28"/>
        </w:rPr>
      </w:pPr>
    </w:p>
    <w:p w:rsidR="005A2AB8" w:rsidRDefault="003B0857" w:rsidP="00963B1D">
      <w:pPr>
        <w:ind w:firstLine="0"/>
        <w:jc w:val="left"/>
        <w:rPr>
          <w:sz w:val="28"/>
          <w:szCs w:val="28"/>
        </w:rPr>
      </w:pPr>
      <w:r w:rsidRPr="00BE31A4">
        <w:rPr>
          <w:sz w:val="28"/>
          <w:szCs w:val="28"/>
        </w:rPr>
        <w:t xml:space="preserve">Глава </w:t>
      </w:r>
      <w:r w:rsidR="00963B1D">
        <w:rPr>
          <w:sz w:val="28"/>
          <w:szCs w:val="28"/>
        </w:rPr>
        <w:t>городского округа</w:t>
      </w:r>
      <w:r w:rsidR="00963B1D">
        <w:rPr>
          <w:sz w:val="28"/>
          <w:szCs w:val="28"/>
        </w:rPr>
        <w:tab/>
      </w:r>
      <w:r w:rsidR="00963B1D">
        <w:rPr>
          <w:sz w:val="28"/>
          <w:szCs w:val="28"/>
        </w:rPr>
        <w:tab/>
      </w:r>
      <w:r w:rsidR="00963B1D">
        <w:rPr>
          <w:sz w:val="28"/>
          <w:szCs w:val="28"/>
        </w:rPr>
        <w:tab/>
      </w:r>
      <w:r w:rsidR="00963B1D">
        <w:rPr>
          <w:sz w:val="28"/>
          <w:szCs w:val="28"/>
        </w:rPr>
        <w:tab/>
      </w:r>
      <w:r w:rsidR="009455AA">
        <w:rPr>
          <w:sz w:val="28"/>
          <w:szCs w:val="28"/>
        </w:rPr>
        <w:tab/>
      </w:r>
      <w:r w:rsidR="003F10E5">
        <w:rPr>
          <w:sz w:val="28"/>
          <w:szCs w:val="28"/>
        </w:rPr>
        <w:t xml:space="preserve">         </w:t>
      </w:r>
      <w:r w:rsidR="00C52965">
        <w:rPr>
          <w:sz w:val="28"/>
          <w:szCs w:val="28"/>
        </w:rPr>
        <w:t xml:space="preserve">   </w:t>
      </w:r>
      <w:r w:rsidR="003F10E5">
        <w:rPr>
          <w:sz w:val="28"/>
          <w:szCs w:val="28"/>
        </w:rPr>
        <w:t xml:space="preserve">   </w:t>
      </w:r>
      <w:r w:rsidR="00C52965">
        <w:rPr>
          <w:sz w:val="28"/>
          <w:szCs w:val="28"/>
        </w:rPr>
        <w:t xml:space="preserve">     </w:t>
      </w:r>
      <w:r w:rsidR="009455AA">
        <w:rPr>
          <w:sz w:val="28"/>
          <w:szCs w:val="28"/>
        </w:rPr>
        <w:tab/>
      </w:r>
      <w:proofErr w:type="spellStart"/>
      <w:r w:rsidR="009455AA">
        <w:rPr>
          <w:sz w:val="28"/>
          <w:szCs w:val="28"/>
        </w:rPr>
        <w:t>В.А.Чихирев</w:t>
      </w:r>
      <w:proofErr w:type="spellEnd"/>
    </w:p>
    <w:p w:rsidR="00963B1D" w:rsidRDefault="003F10E5" w:rsidP="00963B1D">
      <w:pPr>
        <w:ind w:firstLine="0"/>
        <w:jc w:val="left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799"/>
      </w:tblGrid>
      <w:tr w:rsidR="00A26A28" w:rsidTr="00A26A28">
        <w:tc>
          <w:tcPr>
            <w:tcW w:w="4799" w:type="dxa"/>
          </w:tcPr>
          <w:p w:rsidR="00A26A28" w:rsidRDefault="00A26A28" w:rsidP="008B010D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799" w:type="dxa"/>
          </w:tcPr>
          <w:p w:rsidR="00A26A28" w:rsidRPr="00A26A28" w:rsidRDefault="00A26A28" w:rsidP="00A26A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6A28">
              <w:rPr>
                <w:sz w:val="28"/>
                <w:szCs w:val="28"/>
              </w:rPr>
              <w:t>УТВЕРЖДЕНО</w:t>
            </w:r>
          </w:p>
          <w:p w:rsidR="0002353A" w:rsidRDefault="00A26A28" w:rsidP="00A26A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6A28">
              <w:rPr>
                <w:sz w:val="28"/>
                <w:szCs w:val="28"/>
              </w:rPr>
              <w:t>постановлением администрации городского округа Кинель</w:t>
            </w:r>
          </w:p>
          <w:p w:rsidR="00A26A28" w:rsidRPr="00A26A28" w:rsidRDefault="0002353A" w:rsidP="00A26A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A26A28" w:rsidRDefault="00ED0451" w:rsidP="00B458F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F10E5">
              <w:rPr>
                <w:sz w:val="28"/>
                <w:szCs w:val="28"/>
              </w:rPr>
              <w:t>_</w:t>
            </w:r>
            <w:r w:rsidR="00B458F5">
              <w:rPr>
                <w:sz w:val="28"/>
                <w:szCs w:val="28"/>
              </w:rPr>
              <w:t>17.01.2019</w:t>
            </w:r>
            <w:r w:rsidR="003F10E5">
              <w:rPr>
                <w:sz w:val="28"/>
                <w:szCs w:val="28"/>
              </w:rPr>
              <w:t>_</w:t>
            </w:r>
            <w:r w:rsidR="00A26A28" w:rsidRPr="00A26A28">
              <w:rPr>
                <w:sz w:val="28"/>
                <w:szCs w:val="28"/>
              </w:rPr>
              <w:t xml:space="preserve"> № </w:t>
            </w:r>
            <w:bookmarkStart w:id="1" w:name="_GoBack"/>
            <w:bookmarkEnd w:id="1"/>
            <w:r w:rsidR="003F10E5">
              <w:rPr>
                <w:sz w:val="28"/>
                <w:szCs w:val="28"/>
              </w:rPr>
              <w:t>__</w:t>
            </w:r>
            <w:r w:rsidR="00B458F5">
              <w:rPr>
                <w:sz w:val="28"/>
                <w:szCs w:val="28"/>
              </w:rPr>
              <w:t>100</w:t>
            </w:r>
            <w:r w:rsidR="003F10E5">
              <w:rPr>
                <w:sz w:val="28"/>
                <w:szCs w:val="28"/>
              </w:rPr>
              <w:t>_</w:t>
            </w:r>
          </w:p>
        </w:tc>
      </w:tr>
    </w:tbl>
    <w:p w:rsidR="00006DC5" w:rsidRPr="00BE31A4" w:rsidRDefault="00006DC5" w:rsidP="008B010D">
      <w:pPr>
        <w:ind w:firstLine="709"/>
        <w:rPr>
          <w:b/>
          <w:sz w:val="28"/>
          <w:szCs w:val="28"/>
        </w:rPr>
      </w:pPr>
    </w:p>
    <w:p w:rsidR="00A26A28" w:rsidRDefault="00A26A28" w:rsidP="004D1E1C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</w:t>
      </w:r>
      <w:r w:rsidR="002545FF">
        <w:rPr>
          <w:b/>
          <w:sz w:val="28"/>
          <w:szCs w:val="20"/>
        </w:rPr>
        <w:t xml:space="preserve">тчет </w:t>
      </w:r>
      <w:r w:rsidR="004D1E1C" w:rsidRPr="004D1E1C">
        <w:rPr>
          <w:b/>
          <w:sz w:val="28"/>
          <w:szCs w:val="20"/>
        </w:rPr>
        <w:t xml:space="preserve">об исполнении муниципальной программы </w:t>
      </w:r>
    </w:p>
    <w:p w:rsidR="004D1E1C" w:rsidRPr="004D1E1C" w:rsidRDefault="004D1E1C" w:rsidP="00A94163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  <w:r w:rsidRPr="004D1E1C">
        <w:rPr>
          <w:b/>
          <w:sz w:val="28"/>
          <w:szCs w:val="20"/>
        </w:rPr>
        <w:t xml:space="preserve">городского округа Кинель </w:t>
      </w:r>
      <w:r w:rsidR="00A26A28" w:rsidRPr="00A26A28">
        <w:rPr>
          <w:b/>
          <w:sz w:val="28"/>
          <w:szCs w:val="20"/>
        </w:rPr>
        <w:t>Самарской области «</w:t>
      </w:r>
      <w:r w:rsidR="00A94163" w:rsidRPr="00A94163">
        <w:rPr>
          <w:b/>
          <w:sz w:val="28"/>
          <w:szCs w:val="28"/>
        </w:rPr>
        <w:t>Противодействие коррупции в городском округе Кинель Самарской области на 2016-2018 годы</w:t>
      </w:r>
      <w:r w:rsidR="00A26A28" w:rsidRPr="00A26A28">
        <w:rPr>
          <w:b/>
          <w:sz w:val="28"/>
          <w:szCs w:val="20"/>
        </w:rPr>
        <w:t>»</w:t>
      </w:r>
      <w:r w:rsidR="00C52965">
        <w:rPr>
          <w:b/>
          <w:sz w:val="28"/>
          <w:szCs w:val="20"/>
        </w:rPr>
        <w:t xml:space="preserve">, </w:t>
      </w:r>
      <w:r w:rsidR="00C52965" w:rsidRPr="00C52965">
        <w:rPr>
          <w:b/>
          <w:sz w:val="28"/>
          <w:szCs w:val="28"/>
        </w:rPr>
        <w:t xml:space="preserve">утверждённой постановлением администрации городского округа Кинель Самарской области от </w:t>
      </w:r>
      <w:r w:rsidR="00C52965" w:rsidRPr="00C52965">
        <w:rPr>
          <w:rStyle w:val="FontStyle36"/>
          <w:rFonts w:ascii="Times New Roman" w:hAnsi="Times New Roman" w:cs="Times New Roman"/>
          <w:sz w:val="28"/>
          <w:szCs w:val="28"/>
        </w:rPr>
        <w:t>22 сентября 2015 г</w:t>
      </w:r>
      <w:r w:rsidR="00C52965" w:rsidRPr="00C52965">
        <w:rPr>
          <w:sz w:val="28"/>
          <w:szCs w:val="28"/>
        </w:rPr>
        <w:t xml:space="preserve">. </w:t>
      </w:r>
      <w:r w:rsidR="00C52965" w:rsidRPr="00C52965">
        <w:rPr>
          <w:b/>
          <w:sz w:val="28"/>
          <w:szCs w:val="28"/>
        </w:rPr>
        <w:t>№</w:t>
      </w:r>
      <w:r w:rsidR="00C52965" w:rsidRPr="00C52965">
        <w:rPr>
          <w:b/>
          <w:sz w:val="28"/>
          <w:szCs w:val="28"/>
          <w:lang w:val="en-US"/>
        </w:rPr>
        <w:t> </w:t>
      </w:r>
      <w:r w:rsidR="00C52965" w:rsidRPr="00C52965">
        <w:rPr>
          <w:b/>
          <w:sz w:val="28"/>
          <w:szCs w:val="28"/>
        </w:rPr>
        <w:t>2996</w:t>
      </w:r>
      <w:r w:rsidR="00C52965" w:rsidRPr="00C52965">
        <w:rPr>
          <w:b/>
          <w:bCs/>
          <w:sz w:val="28"/>
          <w:szCs w:val="28"/>
        </w:rPr>
        <w:t xml:space="preserve"> (в редакции</w:t>
      </w:r>
      <w:r w:rsidR="00C52965" w:rsidRPr="00C52965">
        <w:rPr>
          <w:bCs/>
          <w:sz w:val="28"/>
          <w:szCs w:val="28"/>
        </w:rPr>
        <w:t xml:space="preserve"> </w:t>
      </w:r>
      <w:r w:rsidR="00C52965" w:rsidRPr="00C52965">
        <w:rPr>
          <w:rStyle w:val="FontStyle36"/>
          <w:rFonts w:ascii="Times New Roman" w:hAnsi="Times New Roman" w:cs="Times New Roman"/>
          <w:sz w:val="28"/>
          <w:szCs w:val="28"/>
        </w:rPr>
        <w:t xml:space="preserve"> от 17 мая 2016 г.),</w:t>
      </w:r>
      <w:r w:rsidR="00C52965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0E5">
        <w:rPr>
          <w:b/>
          <w:sz w:val="28"/>
          <w:szCs w:val="20"/>
        </w:rPr>
        <w:t xml:space="preserve"> </w:t>
      </w:r>
      <w:r w:rsidRPr="004D1E1C">
        <w:rPr>
          <w:b/>
          <w:sz w:val="28"/>
          <w:szCs w:val="20"/>
        </w:rPr>
        <w:t>за 20</w:t>
      </w:r>
      <w:r w:rsidR="00175BA0">
        <w:rPr>
          <w:b/>
          <w:sz w:val="28"/>
          <w:szCs w:val="20"/>
        </w:rPr>
        <w:t>1</w:t>
      </w:r>
      <w:r w:rsidR="00C52965">
        <w:rPr>
          <w:b/>
          <w:sz w:val="28"/>
          <w:szCs w:val="20"/>
        </w:rPr>
        <w:t>8</w:t>
      </w:r>
      <w:r w:rsidR="00175BA0">
        <w:rPr>
          <w:b/>
          <w:sz w:val="28"/>
          <w:szCs w:val="20"/>
        </w:rPr>
        <w:t xml:space="preserve"> </w:t>
      </w:r>
      <w:r w:rsidRPr="004D1E1C">
        <w:rPr>
          <w:b/>
          <w:sz w:val="28"/>
          <w:szCs w:val="20"/>
        </w:rPr>
        <w:t>год</w:t>
      </w:r>
    </w:p>
    <w:p w:rsidR="004D1E1C" w:rsidRPr="004D1E1C" w:rsidRDefault="004D1E1C" w:rsidP="004D1E1C">
      <w:pPr>
        <w:suppressAutoHyphens/>
        <w:ind w:firstLine="720"/>
        <w:rPr>
          <w:sz w:val="28"/>
          <w:szCs w:val="20"/>
        </w:rPr>
      </w:pPr>
    </w:p>
    <w:p w:rsidR="00175BA0" w:rsidRPr="00175BA0" w:rsidRDefault="00175BA0" w:rsidP="00A87DBD">
      <w:pPr>
        <w:ind w:firstLine="720"/>
        <w:rPr>
          <w:sz w:val="28"/>
          <w:szCs w:val="20"/>
        </w:rPr>
      </w:pPr>
      <w:proofErr w:type="gramStart"/>
      <w:r w:rsidRPr="00175BA0">
        <w:rPr>
          <w:sz w:val="28"/>
          <w:szCs w:val="20"/>
        </w:rPr>
        <w:t xml:space="preserve">Муниципальная программа городского округа Кинель Самарской области </w:t>
      </w:r>
      <w:r w:rsidR="00A87DBD" w:rsidRPr="00A87DBD">
        <w:rPr>
          <w:sz w:val="28"/>
          <w:szCs w:val="20"/>
        </w:rPr>
        <w:t>«</w:t>
      </w:r>
      <w:r w:rsidR="00A94163" w:rsidRPr="00001CF4">
        <w:rPr>
          <w:sz w:val="28"/>
          <w:szCs w:val="28"/>
        </w:rPr>
        <w:t>Противодействие коррупции в городском округе Кинель Сама</w:t>
      </w:r>
      <w:r w:rsidR="00A94163">
        <w:rPr>
          <w:sz w:val="28"/>
          <w:szCs w:val="28"/>
        </w:rPr>
        <w:t>рской области на 2016-2018 годы</w:t>
      </w:r>
      <w:r w:rsidR="00A87DBD" w:rsidRPr="00A87DBD">
        <w:rPr>
          <w:sz w:val="28"/>
          <w:szCs w:val="20"/>
        </w:rPr>
        <w:t>»</w:t>
      </w:r>
      <w:r w:rsidRPr="00175BA0">
        <w:rPr>
          <w:sz w:val="28"/>
          <w:szCs w:val="20"/>
        </w:rPr>
        <w:t xml:space="preserve"> утверждена постановлением администрации городского округа Кинель </w:t>
      </w:r>
      <w:r w:rsidR="007E624D">
        <w:rPr>
          <w:sz w:val="28"/>
          <w:szCs w:val="20"/>
        </w:rPr>
        <w:t xml:space="preserve"> Самарской области </w:t>
      </w:r>
      <w:r w:rsidRPr="00175BA0">
        <w:rPr>
          <w:sz w:val="28"/>
          <w:szCs w:val="20"/>
        </w:rPr>
        <w:t>от</w:t>
      </w:r>
      <w:r w:rsidR="007E624D">
        <w:rPr>
          <w:sz w:val="28"/>
          <w:szCs w:val="20"/>
        </w:rPr>
        <w:t xml:space="preserve"> </w:t>
      </w:r>
      <w:r w:rsidR="00A94163" w:rsidRPr="00BD4CD0">
        <w:rPr>
          <w:rStyle w:val="FontStyle36"/>
          <w:rFonts w:ascii="Times New Roman" w:hAnsi="Times New Roman" w:cs="Times New Roman"/>
          <w:b w:val="0"/>
          <w:sz w:val="28"/>
          <w:szCs w:val="28"/>
        </w:rPr>
        <w:t>22</w:t>
      </w:r>
      <w:r w:rsidR="00C52965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A94163" w:rsidRPr="00BD4CD0">
        <w:rPr>
          <w:rStyle w:val="FontStyle36"/>
          <w:rFonts w:ascii="Times New Roman" w:hAnsi="Times New Roman" w:cs="Times New Roman"/>
          <w:b w:val="0"/>
          <w:sz w:val="28"/>
          <w:szCs w:val="28"/>
        </w:rPr>
        <w:t>2015 г</w:t>
      </w:r>
      <w:r w:rsidR="00A94163" w:rsidRPr="00BD4CD0">
        <w:rPr>
          <w:sz w:val="28"/>
          <w:szCs w:val="28"/>
        </w:rPr>
        <w:t>. №</w:t>
      </w:r>
      <w:r w:rsidR="00A94163" w:rsidRPr="00BD4CD0">
        <w:rPr>
          <w:sz w:val="28"/>
          <w:szCs w:val="28"/>
          <w:lang w:val="en-US"/>
        </w:rPr>
        <w:t> </w:t>
      </w:r>
      <w:r w:rsidR="00A94163" w:rsidRPr="00BD4CD0">
        <w:rPr>
          <w:sz w:val="28"/>
          <w:szCs w:val="28"/>
        </w:rPr>
        <w:t>2996</w:t>
      </w:r>
      <w:r w:rsidR="00A94163" w:rsidRPr="00BD4CD0">
        <w:rPr>
          <w:bCs/>
          <w:sz w:val="28"/>
          <w:szCs w:val="28"/>
        </w:rPr>
        <w:t xml:space="preserve"> (в редакции </w:t>
      </w:r>
      <w:r w:rsidR="00A94163" w:rsidRPr="00BD4CD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от 17</w:t>
      </w:r>
      <w:r w:rsidR="00C52965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="00A94163" w:rsidRPr="00BD4CD0">
        <w:rPr>
          <w:rStyle w:val="FontStyle36"/>
          <w:rFonts w:ascii="Times New Roman" w:hAnsi="Times New Roman" w:cs="Times New Roman"/>
          <w:b w:val="0"/>
          <w:sz w:val="28"/>
          <w:szCs w:val="28"/>
        </w:rPr>
        <w:t>2016 г.</w:t>
      </w:r>
      <w:r w:rsidR="00A94163" w:rsidRPr="00BD4CD0">
        <w:rPr>
          <w:bCs/>
          <w:sz w:val="28"/>
          <w:szCs w:val="28"/>
        </w:rPr>
        <w:t>)</w:t>
      </w:r>
      <w:r w:rsidRPr="00175BA0">
        <w:rPr>
          <w:sz w:val="28"/>
          <w:szCs w:val="20"/>
        </w:rPr>
        <w:t xml:space="preserve"> (далее - Программа) в целях </w:t>
      </w:r>
      <w:r w:rsidR="00A94163">
        <w:rPr>
          <w:sz w:val="28"/>
          <w:szCs w:val="20"/>
        </w:rPr>
        <w:t>с</w:t>
      </w:r>
      <w:r w:rsidR="00A94163" w:rsidRPr="00F71F0D">
        <w:rPr>
          <w:sz w:val="28"/>
          <w:szCs w:val="28"/>
        </w:rPr>
        <w:t>овершенствовани</w:t>
      </w:r>
      <w:r w:rsidR="00A94163">
        <w:rPr>
          <w:sz w:val="28"/>
          <w:szCs w:val="28"/>
        </w:rPr>
        <w:t>я</w:t>
      </w:r>
      <w:r w:rsidR="00A94163" w:rsidRPr="00F71F0D">
        <w:rPr>
          <w:sz w:val="28"/>
          <w:szCs w:val="28"/>
        </w:rPr>
        <w:t xml:space="preserve"> системы противодействия коррупции в </w:t>
      </w:r>
      <w:r w:rsidR="00A94163">
        <w:rPr>
          <w:sz w:val="28"/>
          <w:szCs w:val="28"/>
        </w:rPr>
        <w:t xml:space="preserve">городском округе Кинель </w:t>
      </w:r>
      <w:r w:rsidR="00A94163">
        <w:rPr>
          <w:sz w:val="28"/>
          <w:szCs w:val="20"/>
        </w:rPr>
        <w:t>Самарской области.</w:t>
      </w:r>
      <w:proofErr w:type="gramEnd"/>
    </w:p>
    <w:p w:rsidR="00A94163" w:rsidRDefault="0014375B" w:rsidP="00175BA0">
      <w:pPr>
        <w:ind w:firstLine="720"/>
        <w:rPr>
          <w:sz w:val="28"/>
          <w:szCs w:val="20"/>
        </w:rPr>
      </w:pPr>
      <w:r w:rsidRPr="0014375B">
        <w:rPr>
          <w:sz w:val="28"/>
          <w:szCs w:val="20"/>
        </w:rPr>
        <w:t xml:space="preserve">Финансирование Программы не предусматривает использование бюджетных средств. </w:t>
      </w:r>
    </w:p>
    <w:p w:rsidR="007E624D" w:rsidRDefault="0014375B" w:rsidP="007E624D">
      <w:pPr>
        <w:ind w:firstLine="720"/>
        <w:rPr>
          <w:sz w:val="28"/>
          <w:szCs w:val="20"/>
        </w:rPr>
      </w:pPr>
      <w:r>
        <w:rPr>
          <w:sz w:val="28"/>
          <w:szCs w:val="20"/>
        </w:rPr>
        <w:t>В 201</w:t>
      </w:r>
      <w:r w:rsidR="00C52965">
        <w:rPr>
          <w:sz w:val="28"/>
          <w:szCs w:val="20"/>
        </w:rPr>
        <w:t>8</w:t>
      </w:r>
      <w:r>
        <w:rPr>
          <w:sz w:val="28"/>
          <w:szCs w:val="20"/>
        </w:rPr>
        <w:t xml:space="preserve"> году</w:t>
      </w:r>
      <w:r w:rsidR="00BD4A00">
        <w:rPr>
          <w:sz w:val="28"/>
          <w:szCs w:val="20"/>
        </w:rPr>
        <w:t xml:space="preserve"> в рамках реализации Программы:</w:t>
      </w:r>
    </w:p>
    <w:p w:rsidR="007E624D" w:rsidRPr="007E624D" w:rsidRDefault="007E624D" w:rsidP="007E624D">
      <w:pPr>
        <w:ind w:firstLine="709"/>
        <w:rPr>
          <w:sz w:val="28"/>
          <w:szCs w:val="28"/>
        </w:rPr>
      </w:pPr>
      <w:r w:rsidRPr="007E624D">
        <w:rPr>
          <w:sz w:val="28"/>
          <w:szCs w:val="28"/>
        </w:rPr>
        <w:t xml:space="preserve"> Администрацией городского округа Кинель Самарской области во исполнение  Порядка проведения </w:t>
      </w:r>
      <w:proofErr w:type="spellStart"/>
      <w:r w:rsidRPr="007E624D">
        <w:rPr>
          <w:sz w:val="28"/>
          <w:szCs w:val="28"/>
        </w:rPr>
        <w:t>антикоррупционной</w:t>
      </w:r>
      <w:proofErr w:type="spellEnd"/>
      <w:r w:rsidRPr="007E624D">
        <w:rPr>
          <w:sz w:val="28"/>
          <w:szCs w:val="28"/>
        </w:rPr>
        <w:t xml:space="preserve"> экспертизы нормативных правовых актов, проектов нормативных правовых актов администрации городского округа Кинель  Самарской области, утвержденного постановлением администрации городского округа от   31</w:t>
      </w:r>
      <w:r w:rsidR="004D2814">
        <w:rPr>
          <w:sz w:val="28"/>
          <w:szCs w:val="28"/>
        </w:rPr>
        <w:t xml:space="preserve"> мая </w:t>
      </w:r>
      <w:r w:rsidRPr="007E624D">
        <w:rPr>
          <w:sz w:val="28"/>
          <w:szCs w:val="28"/>
        </w:rPr>
        <w:t xml:space="preserve">2016  года № 1809,  в отчетном периоде проведена </w:t>
      </w:r>
      <w:proofErr w:type="spellStart"/>
      <w:r w:rsidRPr="007E624D">
        <w:rPr>
          <w:sz w:val="28"/>
          <w:szCs w:val="28"/>
        </w:rPr>
        <w:t>антикоррупционная</w:t>
      </w:r>
      <w:proofErr w:type="spellEnd"/>
      <w:r w:rsidRPr="007E624D">
        <w:rPr>
          <w:sz w:val="28"/>
          <w:szCs w:val="28"/>
        </w:rPr>
        <w:t xml:space="preserve"> экспертиза  по 24</w:t>
      </w:r>
      <w:r w:rsidR="00C52965">
        <w:rPr>
          <w:sz w:val="28"/>
          <w:szCs w:val="28"/>
        </w:rPr>
        <w:t>1</w:t>
      </w:r>
      <w:r w:rsidRPr="007E624D">
        <w:rPr>
          <w:sz w:val="28"/>
          <w:szCs w:val="28"/>
        </w:rPr>
        <w:t xml:space="preserve"> проект</w:t>
      </w:r>
      <w:r w:rsidR="00C52965">
        <w:rPr>
          <w:sz w:val="28"/>
          <w:szCs w:val="28"/>
        </w:rPr>
        <w:t>у</w:t>
      </w:r>
      <w:r w:rsidRPr="007E624D">
        <w:rPr>
          <w:sz w:val="28"/>
          <w:szCs w:val="28"/>
        </w:rPr>
        <w:t xml:space="preserve"> постановлений администрации городского округа Кинель Самарской области, по 2</w:t>
      </w:r>
      <w:r w:rsidR="00C52965">
        <w:rPr>
          <w:sz w:val="28"/>
          <w:szCs w:val="28"/>
        </w:rPr>
        <w:t>39</w:t>
      </w:r>
      <w:r w:rsidRPr="007E624D">
        <w:rPr>
          <w:sz w:val="28"/>
          <w:szCs w:val="28"/>
        </w:rPr>
        <w:t xml:space="preserve"> – постановлениям администрации городского </w:t>
      </w:r>
      <w:r>
        <w:rPr>
          <w:sz w:val="28"/>
          <w:szCs w:val="28"/>
        </w:rPr>
        <w:t>округа Кинель Самарской области.</w:t>
      </w:r>
    </w:p>
    <w:p w:rsidR="004D2814" w:rsidRDefault="007E624D" w:rsidP="007E624D">
      <w:pPr>
        <w:ind w:firstLine="709"/>
        <w:rPr>
          <w:sz w:val="28"/>
          <w:szCs w:val="28"/>
        </w:rPr>
      </w:pPr>
      <w:proofErr w:type="gramStart"/>
      <w:r w:rsidRPr="007E624D">
        <w:rPr>
          <w:sz w:val="28"/>
          <w:szCs w:val="28"/>
        </w:rPr>
        <w:t xml:space="preserve">Администрацией городского округа Кинель Самарской области во исполнение  Порядка проведения </w:t>
      </w:r>
      <w:proofErr w:type="spellStart"/>
      <w:r w:rsidRPr="007E624D">
        <w:rPr>
          <w:sz w:val="28"/>
          <w:szCs w:val="28"/>
        </w:rPr>
        <w:t>антикоррупционной</w:t>
      </w:r>
      <w:proofErr w:type="spellEnd"/>
      <w:r w:rsidRPr="007E624D">
        <w:rPr>
          <w:sz w:val="28"/>
          <w:szCs w:val="28"/>
        </w:rPr>
        <w:t xml:space="preserve"> экспертизы нормативных правовых актов, проектов нормативных правовых актов Главы городского округа Кинель  Самарской области, утвержденного постановлением Главы городского округа Кинель  Самарской области от   17</w:t>
      </w:r>
      <w:r w:rsidR="004D2814">
        <w:rPr>
          <w:sz w:val="28"/>
          <w:szCs w:val="28"/>
        </w:rPr>
        <w:t xml:space="preserve"> августа </w:t>
      </w:r>
      <w:r w:rsidRPr="007E624D">
        <w:rPr>
          <w:sz w:val="28"/>
          <w:szCs w:val="28"/>
        </w:rPr>
        <w:t xml:space="preserve">2017  года № 22,  в </w:t>
      </w:r>
      <w:r w:rsidRPr="007E624D">
        <w:rPr>
          <w:sz w:val="28"/>
          <w:szCs w:val="28"/>
        </w:rPr>
        <w:lastRenderedPageBreak/>
        <w:t xml:space="preserve">отчетном периоде проведена </w:t>
      </w:r>
      <w:proofErr w:type="spellStart"/>
      <w:r w:rsidRPr="007E624D">
        <w:rPr>
          <w:sz w:val="28"/>
          <w:szCs w:val="28"/>
        </w:rPr>
        <w:t>антикоррупционная</w:t>
      </w:r>
      <w:proofErr w:type="spellEnd"/>
      <w:r w:rsidRPr="007E624D">
        <w:rPr>
          <w:sz w:val="28"/>
          <w:szCs w:val="28"/>
        </w:rPr>
        <w:t xml:space="preserve"> экспертиза  по </w:t>
      </w:r>
      <w:r w:rsidR="004D2814">
        <w:rPr>
          <w:sz w:val="28"/>
          <w:szCs w:val="28"/>
        </w:rPr>
        <w:t>1</w:t>
      </w:r>
      <w:r w:rsidRPr="007E624D">
        <w:rPr>
          <w:sz w:val="28"/>
          <w:szCs w:val="28"/>
        </w:rPr>
        <w:t xml:space="preserve"> проект</w:t>
      </w:r>
      <w:r w:rsidR="004D2814">
        <w:rPr>
          <w:sz w:val="28"/>
          <w:szCs w:val="28"/>
        </w:rPr>
        <w:t>у постановления</w:t>
      </w:r>
      <w:r w:rsidRPr="007E624D">
        <w:rPr>
          <w:sz w:val="28"/>
          <w:szCs w:val="28"/>
        </w:rPr>
        <w:t xml:space="preserve"> Главы городского округа Кинель Самарской области</w:t>
      </w:r>
      <w:r w:rsidR="004D2814">
        <w:rPr>
          <w:sz w:val="28"/>
          <w:szCs w:val="28"/>
        </w:rPr>
        <w:t>.</w:t>
      </w:r>
      <w:proofErr w:type="gramEnd"/>
    </w:p>
    <w:p w:rsidR="004D2814" w:rsidRDefault="007E624D" w:rsidP="004D2814">
      <w:pPr>
        <w:ind w:firstLine="709"/>
        <w:rPr>
          <w:sz w:val="28"/>
          <w:szCs w:val="28"/>
        </w:rPr>
      </w:pPr>
      <w:proofErr w:type="gramStart"/>
      <w:r w:rsidRPr="007E624D">
        <w:rPr>
          <w:sz w:val="28"/>
          <w:szCs w:val="28"/>
        </w:rPr>
        <w:t xml:space="preserve">Думой городского округа Кинель Самарской области в  соответствии с Порядком проведения </w:t>
      </w:r>
      <w:proofErr w:type="spellStart"/>
      <w:r w:rsidRPr="007E624D">
        <w:rPr>
          <w:sz w:val="28"/>
          <w:szCs w:val="28"/>
        </w:rPr>
        <w:t>антикоррупционной</w:t>
      </w:r>
      <w:proofErr w:type="spellEnd"/>
      <w:r w:rsidRPr="007E624D">
        <w:rPr>
          <w:sz w:val="28"/>
          <w:szCs w:val="28"/>
        </w:rPr>
        <w:t xml:space="preserve"> экспертизы нормативных правовых актов, проектов нормативных правовых актов Думы городского округа Кинель Самарской области, утвержденным решением Думы городского округа Кинель Самарской области от 17</w:t>
      </w:r>
      <w:r w:rsidR="004D2814">
        <w:rPr>
          <w:sz w:val="28"/>
          <w:szCs w:val="28"/>
        </w:rPr>
        <w:t xml:space="preserve"> ноября </w:t>
      </w:r>
      <w:r w:rsidRPr="007E624D">
        <w:rPr>
          <w:sz w:val="28"/>
          <w:szCs w:val="28"/>
        </w:rPr>
        <w:t>2009г. № 719, в 201</w:t>
      </w:r>
      <w:r w:rsidR="004D2814">
        <w:rPr>
          <w:sz w:val="28"/>
          <w:szCs w:val="28"/>
        </w:rPr>
        <w:t>8</w:t>
      </w:r>
      <w:r w:rsidRPr="007E624D">
        <w:rPr>
          <w:sz w:val="28"/>
          <w:szCs w:val="28"/>
        </w:rPr>
        <w:t xml:space="preserve"> г. проведена  </w:t>
      </w:r>
      <w:proofErr w:type="spellStart"/>
      <w:r w:rsidRPr="007E624D">
        <w:rPr>
          <w:sz w:val="28"/>
          <w:szCs w:val="28"/>
        </w:rPr>
        <w:t>антикоррупционная</w:t>
      </w:r>
      <w:proofErr w:type="spellEnd"/>
      <w:r w:rsidRPr="007E624D">
        <w:rPr>
          <w:sz w:val="28"/>
          <w:szCs w:val="28"/>
        </w:rPr>
        <w:t xml:space="preserve"> экспертиза по 45 решений Думы городского округа и по 46 проектам решений Думы городского округа</w:t>
      </w:r>
      <w:r>
        <w:rPr>
          <w:sz w:val="28"/>
          <w:szCs w:val="28"/>
        </w:rPr>
        <w:t>.</w:t>
      </w:r>
      <w:proofErr w:type="gramEnd"/>
    </w:p>
    <w:p w:rsidR="004D2814" w:rsidRPr="004D2814" w:rsidRDefault="007E624D" w:rsidP="004D2814">
      <w:pPr>
        <w:ind w:firstLine="709"/>
        <w:rPr>
          <w:sz w:val="28"/>
          <w:szCs w:val="28"/>
        </w:rPr>
      </w:pPr>
      <w:r w:rsidRPr="004D2814">
        <w:rPr>
          <w:sz w:val="28"/>
          <w:szCs w:val="28"/>
        </w:rPr>
        <w:t>За 201</w:t>
      </w:r>
      <w:r w:rsidR="004D2814" w:rsidRPr="004D2814">
        <w:rPr>
          <w:sz w:val="28"/>
          <w:szCs w:val="28"/>
        </w:rPr>
        <w:t>8</w:t>
      </w:r>
      <w:r w:rsidRPr="004D2814">
        <w:rPr>
          <w:sz w:val="28"/>
          <w:szCs w:val="28"/>
        </w:rPr>
        <w:t xml:space="preserve"> год</w:t>
      </w:r>
      <w:proofErr w:type="gramStart"/>
      <w:r w:rsidRPr="004D2814">
        <w:rPr>
          <w:sz w:val="28"/>
          <w:szCs w:val="28"/>
        </w:rPr>
        <w:t xml:space="preserve"> </w:t>
      </w:r>
      <w:r w:rsidR="004D2814" w:rsidRPr="004D2814">
        <w:rPr>
          <w:sz w:val="28"/>
          <w:szCs w:val="28"/>
        </w:rPr>
        <w:t>З</w:t>
      </w:r>
      <w:proofErr w:type="gramEnd"/>
      <w:r w:rsidR="004D2814" w:rsidRPr="004D2814">
        <w:rPr>
          <w:sz w:val="28"/>
          <w:szCs w:val="28"/>
        </w:rPr>
        <w:t xml:space="preserve">а 2018 год от </w:t>
      </w:r>
      <w:proofErr w:type="spellStart"/>
      <w:r w:rsidR="004D2814" w:rsidRPr="004D2814">
        <w:rPr>
          <w:sz w:val="28"/>
          <w:szCs w:val="28"/>
        </w:rPr>
        <w:t>Кинельской</w:t>
      </w:r>
      <w:proofErr w:type="spellEnd"/>
      <w:r w:rsidR="004D2814" w:rsidRPr="004D2814">
        <w:rPr>
          <w:sz w:val="28"/>
          <w:szCs w:val="28"/>
        </w:rPr>
        <w:t xml:space="preserve"> межрайонной прокуратурой Самарской области поступило  три заключения на проекты постановлений администрации городского округа Кинель Самарской области. Заключения на проекты постановлений Главы городского округа Кинель и проекты решений Думы городского округа Кинель Самарской области не поступали.</w:t>
      </w:r>
    </w:p>
    <w:p w:rsidR="00385751" w:rsidRPr="004D2814" w:rsidRDefault="004D2814" w:rsidP="004D2814">
      <w:pPr>
        <w:ind w:firstLine="709"/>
        <w:rPr>
          <w:sz w:val="28"/>
          <w:szCs w:val="28"/>
        </w:rPr>
      </w:pPr>
      <w:r w:rsidRPr="004D2814">
        <w:rPr>
          <w:sz w:val="28"/>
          <w:szCs w:val="28"/>
        </w:rPr>
        <w:t xml:space="preserve">За 2018 год не поступило ни одного заключения от независимых экспертов в рамках проведения независимой </w:t>
      </w:r>
      <w:proofErr w:type="spellStart"/>
      <w:r w:rsidRPr="004D2814">
        <w:rPr>
          <w:sz w:val="28"/>
          <w:szCs w:val="28"/>
        </w:rPr>
        <w:t>антикоррупционной</w:t>
      </w:r>
      <w:proofErr w:type="spellEnd"/>
      <w:r w:rsidRPr="004D2814">
        <w:rPr>
          <w:sz w:val="28"/>
          <w:szCs w:val="28"/>
        </w:rPr>
        <w:t xml:space="preserve"> экспертизы.</w:t>
      </w:r>
      <w:r>
        <w:rPr>
          <w:sz w:val="28"/>
          <w:szCs w:val="28"/>
        </w:rPr>
        <w:t xml:space="preserve"> </w:t>
      </w:r>
    </w:p>
    <w:p w:rsidR="0078690F" w:rsidRDefault="004D2814" w:rsidP="0078690F">
      <w:pPr>
        <w:ind w:firstLine="720"/>
        <w:rPr>
          <w:sz w:val="28"/>
          <w:szCs w:val="28"/>
        </w:rPr>
      </w:pPr>
      <w:r w:rsidRPr="004D2814">
        <w:rPr>
          <w:sz w:val="28"/>
          <w:szCs w:val="28"/>
        </w:rPr>
        <w:t>За 2018 год была проведена оценка регулирующего воздействия по 81 проекту постановлений администрации городского округа Кинель Самарской области, 3 проектам решения Думы городского округа Кинель Самарской области и экспертиза трех постановлений администрации городского округа Кинель Самарской области и одного решения Думы городского округа Кинель  Самарской области</w:t>
      </w:r>
      <w:r>
        <w:rPr>
          <w:sz w:val="28"/>
          <w:szCs w:val="28"/>
        </w:rPr>
        <w:t>.</w:t>
      </w:r>
    </w:p>
    <w:p w:rsidR="0078690F" w:rsidRPr="0078690F" w:rsidRDefault="0078690F" w:rsidP="0078690F">
      <w:pPr>
        <w:ind w:firstLine="720"/>
        <w:rPr>
          <w:rFonts w:eastAsia="Calibri"/>
          <w:bCs/>
          <w:color w:val="26282F"/>
          <w:sz w:val="28"/>
          <w:szCs w:val="28"/>
        </w:rPr>
      </w:pPr>
      <w:proofErr w:type="gramStart"/>
      <w:r w:rsidRPr="0078690F">
        <w:rPr>
          <w:sz w:val="28"/>
          <w:szCs w:val="28"/>
        </w:rPr>
        <w:t xml:space="preserve">В 2018 году административные регламенты приведены в соответствие с Федеральным законом от 29 декабря 2017 г. № 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Федеральным законом </w:t>
      </w:r>
      <w:r w:rsidRPr="0078690F">
        <w:rPr>
          <w:rFonts w:eastAsia="Calibri"/>
          <w:bCs/>
          <w:color w:val="26282F"/>
          <w:sz w:val="28"/>
          <w:szCs w:val="28"/>
        </w:rPr>
        <w:t>от 19 июля 2018 года</w:t>
      </w:r>
      <w:proofErr w:type="gramEnd"/>
      <w:r w:rsidRPr="0078690F">
        <w:rPr>
          <w:sz w:val="28"/>
          <w:szCs w:val="28"/>
        </w:rPr>
        <w:t xml:space="preserve"> №</w:t>
      </w:r>
      <w:r w:rsidRPr="0078690F">
        <w:rPr>
          <w:rFonts w:eastAsia="Calibri"/>
          <w:bCs/>
          <w:color w:val="26282F"/>
          <w:sz w:val="28"/>
          <w:szCs w:val="28"/>
        </w:rPr>
        <w:t xml:space="preserve"> 204-ФЗ «О внесении изменений в Федеральный закон «Об организации предоставления государственных и муниципальных услуг» в части </w:t>
      </w:r>
      <w:r w:rsidRPr="0078690F">
        <w:rPr>
          <w:rFonts w:eastAsia="Calibri"/>
          <w:bCs/>
          <w:color w:val="26282F"/>
          <w:sz w:val="28"/>
          <w:szCs w:val="28"/>
        </w:rPr>
        <w:lastRenderedPageBreak/>
        <w:t>установления дополнительных гарантий граждан при получении государственных и муниципальных услуг».</w:t>
      </w:r>
    </w:p>
    <w:p w:rsidR="0078690F" w:rsidRPr="0078690F" w:rsidRDefault="0078690F" w:rsidP="0078690F">
      <w:pPr>
        <w:ind w:firstLine="720"/>
        <w:rPr>
          <w:sz w:val="28"/>
          <w:szCs w:val="28"/>
        </w:rPr>
      </w:pPr>
      <w:proofErr w:type="gramStart"/>
      <w:r w:rsidRPr="0078690F">
        <w:rPr>
          <w:sz w:val="28"/>
          <w:szCs w:val="28"/>
        </w:rPr>
        <w:t>В Порядок разработки и утверждении административных регламентов предоставления муниципальных услуг (исполнения муниципальных функций), утвержденный постановлением администрации городского округа Кинель Самарской области от 23.06.2017 г. № 1978, были внесены изменения в целях приведения в соответствие с Федеральным законом от 29 декабря 2017 г. № 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</w:t>
      </w:r>
      <w:proofErr w:type="gramEnd"/>
      <w:r w:rsidRPr="0078690F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proofErr w:type="gramStart"/>
      <w:r w:rsidRPr="0078690F">
        <w:rPr>
          <w:sz w:val="28"/>
          <w:szCs w:val="28"/>
        </w:rPr>
        <w:t>"(</w:t>
      </w:r>
      <w:proofErr w:type="gramEnd"/>
      <w:r w:rsidRPr="0078690F">
        <w:rPr>
          <w:sz w:val="28"/>
          <w:szCs w:val="28"/>
        </w:rPr>
        <w:t xml:space="preserve">постановление администрации городского округа Кинель Самарской области от 14.05.2018 г. № 1176). </w:t>
      </w:r>
    </w:p>
    <w:p w:rsidR="0078690F" w:rsidRPr="0078690F" w:rsidRDefault="0078690F" w:rsidP="0078690F">
      <w:pPr>
        <w:ind w:firstLine="720"/>
        <w:rPr>
          <w:sz w:val="28"/>
          <w:szCs w:val="28"/>
        </w:rPr>
      </w:pPr>
      <w:proofErr w:type="gramStart"/>
      <w:r w:rsidRPr="0078690F">
        <w:rPr>
          <w:sz w:val="28"/>
          <w:szCs w:val="28"/>
        </w:rPr>
        <w:t>Перечень муниципальных услуг городского округа Кинель Самарской области, утвержденный постановлением администрации городского округа Кинель Самарской области от 23.12.2015 г. № 4029, также приведен в соответствие с постановлением Правительства Самарской области от 27 марта 2015 г. N 149 "Об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области" (постановления</w:t>
      </w:r>
      <w:proofErr w:type="gramEnd"/>
      <w:r w:rsidRPr="0078690F">
        <w:rPr>
          <w:sz w:val="28"/>
          <w:szCs w:val="28"/>
        </w:rPr>
        <w:t xml:space="preserve"> администрации городского округа Кинель Самарской области от 13.03.2018 г. № 637, от 03.05.2018 г. № 1119, от 13.06.2018 г. № 1496).</w:t>
      </w:r>
    </w:p>
    <w:p w:rsidR="0078690F" w:rsidRPr="0078690F" w:rsidRDefault="0078690F" w:rsidP="0078690F">
      <w:pPr>
        <w:ind w:firstLine="720"/>
        <w:rPr>
          <w:sz w:val="28"/>
          <w:szCs w:val="28"/>
        </w:rPr>
      </w:pPr>
      <w:proofErr w:type="gramStart"/>
      <w:r w:rsidRPr="0078690F">
        <w:rPr>
          <w:sz w:val="28"/>
          <w:szCs w:val="28"/>
        </w:rPr>
        <w:t>В соответствии с требованиями действующего законодательства на официальном сайте городского округа Кинель Самарской области  размещены информация о предоставлении муниципальных услуг городского округа Кинель, Перечень муниципальных услуг городского округа Кинель,  административные регламенты предоставления государственных и муниципальных услуг.</w:t>
      </w:r>
      <w:proofErr w:type="gramEnd"/>
    </w:p>
    <w:p w:rsidR="0078690F" w:rsidRDefault="00385751" w:rsidP="0078690F">
      <w:pPr>
        <w:ind w:firstLine="720"/>
        <w:rPr>
          <w:sz w:val="28"/>
          <w:szCs w:val="28"/>
        </w:rPr>
      </w:pPr>
      <w:r w:rsidRPr="00385751">
        <w:rPr>
          <w:sz w:val="28"/>
          <w:szCs w:val="28"/>
        </w:rPr>
        <w:t xml:space="preserve">За отчетный период юридическим отделом аппарата администрации был проведено </w:t>
      </w:r>
      <w:r w:rsidR="0078690F">
        <w:rPr>
          <w:sz w:val="28"/>
          <w:szCs w:val="28"/>
        </w:rPr>
        <w:t>19</w:t>
      </w:r>
      <w:r w:rsidRPr="00385751">
        <w:rPr>
          <w:sz w:val="28"/>
          <w:szCs w:val="28"/>
        </w:rPr>
        <w:t xml:space="preserve"> семинар</w:t>
      </w:r>
      <w:r w:rsidR="0078690F">
        <w:rPr>
          <w:sz w:val="28"/>
          <w:szCs w:val="28"/>
        </w:rPr>
        <w:t>ов</w:t>
      </w:r>
      <w:r w:rsidRPr="00385751">
        <w:rPr>
          <w:sz w:val="28"/>
          <w:szCs w:val="28"/>
        </w:rPr>
        <w:t xml:space="preserve"> с муниципальными служащими администрации городского округа Кинель Самарской области. Семинары носили характер </w:t>
      </w:r>
      <w:r w:rsidRPr="00385751">
        <w:rPr>
          <w:sz w:val="28"/>
          <w:szCs w:val="28"/>
        </w:rPr>
        <w:lastRenderedPageBreak/>
        <w:t>разъяснительных мер по изменениям в действующем законодательстве, касающихся противодействия коррупции, и по соблюдению служащими и работниками муниципальных органов ограничений и запретов, а также по исполнению ими обязанностей, установленных в целях противодействия коррупции.</w:t>
      </w:r>
    </w:p>
    <w:p w:rsidR="0078690F" w:rsidRPr="0078690F" w:rsidRDefault="0078690F" w:rsidP="0078690F">
      <w:pPr>
        <w:ind w:firstLine="720"/>
        <w:rPr>
          <w:sz w:val="28"/>
          <w:szCs w:val="28"/>
        </w:rPr>
      </w:pPr>
      <w:proofErr w:type="gramStart"/>
      <w:r w:rsidRPr="0078690F">
        <w:rPr>
          <w:sz w:val="28"/>
          <w:szCs w:val="28"/>
        </w:rPr>
        <w:t xml:space="preserve">В соответствии с Методическими рекомендациями по проведении коррупционных рисков, возникающих при реализации функций (письмо Министерства труда и социальной защиты РФ от 25 декабря 2014 г. № 18-0/10/В-8980 "О проведении федеральными государственными органами оценки коррупционных рисков") и </w:t>
      </w:r>
      <w:r w:rsidRPr="0078690F">
        <w:rPr>
          <w:sz w:val="28"/>
          <w:szCs w:val="28"/>
          <w:shd w:val="clear" w:color="auto" w:fill="FFFFFF"/>
        </w:rPr>
        <w:t>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(условий), утвержденным</w:t>
      </w:r>
      <w:proofErr w:type="gramEnd"/>
      <w:r w:rsidRPr="0078690F">
        <w:rPr>
          <w:sz w:val="28"/>
          <w:szCs w:val="28"/>
          <w:shd w:val="clear" w:color="auto" w:fill="FFFFFF"/>
        </w:rPr>
        <w:t xml:space="preserve"> распоряжением </w:t>
      </w:r>
      <w:r w:rsidRPr="0078690F">
        <w:rPr>
          <w:sz w:val="28"/>
          <w:szCs w:val="28"/>
        </w:rPr>
        <w:t>администрации городского округа Кинель Самарской области</w:t>
      </w:r>
      <w:r w:rsidRPr="0078690F">
        <w:rPr>
          <w:sz w:val="28"/>
          <w:szCs w:val="28"/>
          <w:shd w:val="clear" w:color="auto" w:fill="FFFFFF"/>
        </w:rPr>
        <w:t xml:space="preserve"> от 20.03.2017 № 50, </w:t>
      </w:r>
      <w:r w:rsidRPr="0078690F">
        <w:rPr>
          <w:sz w:val="28"/>
          <w:szCs w:val="28"/>
        </w:rPr>
        <w:t>аппарат администрации городского округа Кинель Самарской области  в 2018 году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(условий).</w:t>
      </w:r>
    </w:p>
    <w:p w:rsidR="0078690F" w:rsidRDefault="000A7810" w:rsidP="0078690F">
      <w:pPr>
        <w:ind w:firstLine="720"/>
        <w:rPr>
          <w:sz w:val="28"/>
          <w:szCs w:val="28"/>
        </w:rPr>
      </w:pPr>
      <w:hyperlink r:id="rId8" w:history="1">
        <w:proofErr w:type="gramStart"/>
        <w:r w:rsidR="0078690F" w:rsidRPr="0078690F">
          <w:rPr>
            <w:rStyle w:val="a8"/>
            <w:color w:val="auto"/>
            <w:sz w:val="28"/>
            <w:szCs w:val="28"/>
            <w:u w:val="none"/>
          </w:rPr>
          <w:t>Перечень функций администрации городского округа Кинель Самарской области, при реализации которых наиболее вероятно возникновение коррупции</w:t>
        </w:r>
      </w:hyperlink>
      <w:r w:rsidR="0078690F" w:rsidRPr="0078690F">
        <w:rPr>
          <w:sz w:val="28"/>
          <w:szCs w:val="28"/>
        </w:rPr>
        <w:t>, утвержденный постановлением администрации городского округа Кинель Самарской области от 20.03.2017 г. № 980, Перечень должностей администрации городского округа Кинель Самарской области, замещений которых связано с коррупционными рисками, утвержденный постановление администрации городского округа Кинель Самарской области от 20.03.2017 г. № 981 и Перечень должностей администрации городского округа Кинель</w:t>
      </w:r>
      <w:proofErr w:type="gramEnd"/>
      <w:r w:rsidR="0078690F" w:rsidRPr="0078690F">
        <w:rPr>
          <w:sz w:val="28"/>
          <w:szCs w:val="28"/>
        </w:rPr>
        <w:t xml:space="preserve"> </w:t>
      </w:r>
      <w:proofErr w:type="gramStart"/>
      <w:r w:rsidR="0078690F" w:rsidRPr="0078690F">
        <w:rPr>
          <w:sz w:val="28"/>
          <w:szCs w:val="28"/>
        </w:rPr>
        <w:t xml:space="preserve">Самарской области, осуществление полномочий по которым влечет за собой обязанность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r w:rsidR="0078690F" w:rsidRPr="0078690F">
        <w:rPr>
          <w:sz w:val="28"/>
          <w:szCs w:val="28"/>
        </w:rPr>
        <w:lastRenderedPageBreak/>
        <w:t>городского округа Кинель Самарской области от 20.03.2017 г. № 982 оставлены без изменений.</w:t>
      </w:r>
      <w:proofErr w:type="gramEnd"/>
    </w:p>
    <w:p w:rsidR="00385751" w:rsidRDefault="00385751" w:rsidP="0078690F">
      <w:pPr>
        <w:ind w:firstLine="720"/>
        <w:rPr>
          <w:sz w:val="28"/>
          <w:szCs w:val="28"/>
          <w:shd w:val="clear" w:color="auto" w:fill="FFFFFF"/>
        </w:rPr>
      </w:pPr>
      <w:r w:rsidRPr="00385751">
        <w:rPr>
          <w:sz w:val="28"/>
          <w:szCs w:val="28"/>
          <w:shd w:val="clear" w:color="auto" w:fill="FFFFFF"/>
        </w:rPr>
        <w:t xml:space="preserve">Распоряжением </w:t>
      </w:r>
      <w:r w:rsidRPr="00385751">
        <w:rPr>
          <w:sz w:val="28"/>
          <w:szCs w:val="28"/>
        </w:rPr>
        <w:t>администрации городского округа Кинель Самарской области</w:t>
      </w:r>
      <w:r w:rsidRPr="00385751">
        <w:rPr>
          <w:sz w:val="28"/>
          <w:szCs w:val="28"/>
          <w:shd w:val="clear" w:color="auto" w:fill="FFFFFF"/>
        </w:rPr>
        <w:t xml:space="preserve"> от 20.03.2017 № 50 утвержден План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(условий).</w:t>
      </w:r>
    </w:p>
    <w:p w:rsidR="0078690F" w:rsidRDefault="0078690F" w:rsidP="0078690F">
      <w:pPr>
        <w:ind w:firstLine="720"/>
        <w:rPr>
          <w:sz w:val="28"/>
          <w:szCs w:val="28"/>
        </w:rPr>
      </w:pPr>
      <w:proofErr w:type="gramStart"/>
      <w:r w:rsidRPr="006658ED">
        <w:rPr>
          <w:rStyle w:val="af1"/>
          <w:b w:val="0"/>
          <w:sz w:val="28"/>
          <w:szCs w:val="28"/>
        </w:rPr>
        <w:t xml:space="preserve">Плановые проверки служащих администрации городского округа Кинель Самарской области, структурных подразделений администрации городского округа Кинель Самарской области, осуществляющих административные процедуры, на предмет исполнения должностных обязанностей, административных регламентов, соблюдению требований к служебному поведению и урегулированию конфликта интересов проводились в соответствии </w:t>
      </w:r>
      <w:r w:rsidRPr="00A95218">
        <w:rPr>
          <w:rStyle w:val="af1"/>
          <w:b w:val="0"/>
          <w:sz w:val="28"/>
          <w:szCs w:val="28"/>
        </w:rPr>
        <w:t>с у</w:t>
      </w:r>
      <w:r w:rsidRPr="00A95218">
        <w:rPr>
          <w:sz w:val="28"/>
          <w:szCs w:val="28"/>
        </w:rPr>
        <w:t xml:space="preserve">твержденным </w:t>
      </w:r>
      <w:r w:rsidRPr="00A95218">
        <w:rPr>
          <w:rStyle w:val="af1"/>
          <w:b w:val="0"/>
          <w:sz w:val="28"/>
          <w:szCs w:val="28"/>
        </w:rPr>
        <w:t>графиком</w:t>
      </w:r>
      <w:r w:rsidRPr="006658ED">
        <w:rPr>
          <w:rStyle w:val="af1"/>
          <w:b w:val="0"/>
          <w:sz w:val="28"/>
          <w:szCs w:val="28"/>
        </w:rPr>
        <w:t xml:space="preserve"> проведения плановых проверок </w:t>
      </w:r>
      <w:r w:rsidR="0006282E" w:rsidRPr="009A7B37">
        <w:rPr>
          <w:rStyle w:val="af1"/>
          <w:b w:val="0"/>
          <w:sz w:val="28"/>
          <w:szCs w:val="28"/>
        </w:rPr>
        <w:t>служащих администрации городского округа Кинель Самарской области, структурных подразделений администрации городского округа Кинель Самарской области</w:t>
      </w:r>
      <w:proofErr w:type="gramEnd"/>
      <w:r w:rsidR="0006282E" w:rsidRPr="009A7B37">
        <w:rPr>
          <w:rStyle w:val="af1"/>
          <w:b w:val="0"/>
          <w:sz w:val="28"/>
          <w:szCs w:val="28"/>
        </w:rPr>
        <w:t>, осуществляющих административные процедуры, на предмет исполнения должностных обязанностей, административных регламентов, соблюдению требований к служебному поведению и урегулированию конфликта интересов</w:t>
      </w:r>
      <w:r w:rsidR="0006282E">
        <w:rPr>
          <w:rStyle w:val="af1"/>
          <w:b w:val="0"/>
          <w:sz w:val="28"/>
          <w:szCs w:val="28"/>
        </w:rPr>
        <w:t xml:space="preserve"> </w:t>
      </w:r>
      <w:r w:rsidRPr="006658ED">
        <w:rPr>
          <w:rStyle w:val="af1"/>
          <w:b w:val="0"/>
          <w:sz w:val="28"/>
          <w:szCs w:val="28"/>
        </w:rPr>
        <w:t>на 2018 год.</w:t>
      </w:r>
      <w:r>
        <w:rPr>
          <w:rStyle w:val="af1"/>
          <w:b w:val="0"/>
          <w:sz w:val="28"/>
          <w:szCs w:val="28"/>
        </w:rPr>
        <w:t xml:space="preserve"> По результатам проверки были составлены акты проверок.</w:t>
      </w:r>
    </w:p>
    <w:p w:rsidR="0006282E" w:rsidRDefault="00385751" w:rsidP="0006282E">
      <w:pPr>
        <w:ind w:firstLine="720"/>
        <w:rPr>
          <w:sz w:val="28"/>
          <w:szCs w:val="28"/>
        </w:rPr>
      </w:pPr>
      <w:r w:rsidRPr="00385751">
        <w:rPr>
          <w:sz w:val="28"/>
          <w:szCs w:val="28"/>
        </w:rPr>
        <w:t>За отчетный период 1</w:t>
      </w:r>
      <w:r w:rsidR="0006282E">
        <w:rPr>
          <w:sz w:val="28"/>
          <w:szCs w:val="28"/>
        </w:rPr>
        <w:t>9</w:t>
      </w:r>
      <w:r w:rsidRPr="00385751">
        <w:rPr>
          <w:sz w:val="28"/>
          <w:szCs w:val="28"/>
        </w:rPr>
        <w:t xml:space="preserve"> муниципальных служащих, прошли повышение квалификации по </w:t>
      </w:r>
      <w:proofErr w:type="spellStart"/>
      <w:r w:rsidRPr="00385751">
        <w:rPr>
          <w:sz w:val="28"/>
          <w:szCs w:val="28"/>
        </w:rPr>
        <w:t>антикоррупционной</w:t>
      </w:r>
      <w:proofErr w:type="spellEnd"/>
      <w:r w:rsidRPr="00385751">
        <w:rPr>
          <w:sz w:val="28"/>
          <w:szCs w:val="28"/>
        </w:rPr>
        <w:t xml:space="preserve"> тематике.</w:t>
      </w:r>
    </w:p>
    <w:p w:rsidR="00B073AB" w:rsidRPr="00500FC0" w:rsidRDefault="00B073AB" w:rsidP="00B073AB">
      <w:pPr>
        <w:ind w:firstLine="709"/>
        <w:rPr>
          <w:sz w:val="28"/>
          <w:szCs w:val="28"/>
        </w:rPr>
      </w:pPr>
      <w:r w:rsidRPr="00500FC0">
        <w:rPr>
          <w:sz w:val="28"/>
          <w:szCs w:val="28"/>
        </w:rPr>
        <w:t>Все муниципальные служащие городского округа Кинель Самарской области прошли тестирование на знание законодательства в сфере противодействия коррупции по компьютерной программе «Мы против коррупции», разработанной Генеральной прокуратурой Российской Федерации.</w:t>
      </w:r>
    </w:p>
    <w:p w:rsidR="0006282E" w:rsidRPr="0006282E" w:rsidRDefault="0006282E" w:rsidP="0006282E">
      <w:pPr>
        <w:ind w:firstLine="720"/>
        <w:rPr>
          <w:sz w:val="28"/>
          <w:szCs w:val="28"/>
        </w:rPr>
      </w:pPr>
      <w:proofErr w:type="gramStart"/>
      <w:r w:rsidRPr="0006282E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 городского округа Кинель Самарской области и урегулированию конфликта интересов, </w:t>
      </w:r>
      <w:r w:rsidRPr="0006282E">
        <w:rPr>
          <w:sz w:val="28"/>
          <w:szCs w:val="28"/>
        </w:rPr>
        <w:lastRenderedPageBreak/>
        <w:t>утвержденного решением Думы городского округа Кинель Самарской области № 27 от 25.11.2010 г. (с изменениями</w:t>
      </w:r>
      <w:proofErr w:type="gramEnd"/>
      <w:r w:rsidRPr="0006282E">
        <w:rPr>
          <w:sz w:val="28"/>
          <w:szCs w:val="28"/>
        </w:rPr>
        <w:t xml:space="preserve"> от 30.11.2017г.).</w:t>
      </w:r>
    </w:p>
    <w:p w:rsidR="00EC3197" w:rsidRDefault="0006282E" w:rsidP="00EC3197">
      <w:pPr>
        <w:ind w:firstLine="720"/>
        <w:rPr>
          <w:sz w:val="28"/>
          <w:szCs w:val="28"/>
        </w:rPr>
      </w:pPr>
      <w:r w:rsidRPr="0006282E">
        <w:rPr>
          <w:sz w:val="28"/>
          <w:szCs w:val="28"/>
        </w:rPr>
        <w:t>За отчетный период состоялось три заседания 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области.</w:t>
      </w:r>
    </w:p>
    <w:p w:rsidR="00EC3197" w:rsidRPr="00EC3197" w:rsidRDefault="00EC3197" w:rsidP="00EC3197">
      <w:pPr>
        <w:ind w:firstLine="720"/>
        <w:rPr>
          <w:sz w:val="28"/>
          <w:szCs w:val="28"/>
        </w:rPr>
      </w:pPr>
      <w:proofErr w:type="gramStart"/>
      <w:r w:rsidRPr="00EC3197">
        <w:rPr>
          <w:sz w:val="28"/>
          <w:szCs w:val="28"/>
        </w:rPr>
        <w:t>За отчетный период на заседаниях комиссии по соблюдению требований к служебному поведению муниципальных служащих и урегулированию конфликта интересов было рассмотрено два представления Главы городского округа Кинель Самарской области об осуществлении в администрации городского округа Кинель Самарской области мер по предотвращению конфликта интересов на муниципальной службе в связи с не предоставлением муниципальным служащим за отчетный период сведений о доходах, расходах, имуществе</w:t>
      </w:r>
      <w:proofErr w:type="gramEnd"/>
      <w:r w:rsidRPr="00EC3197">
        <w:rPr>
          <w:sz w:val="28"/>
          <w:szCs w:val="28"/>
        </w:rPr>
        <w:t xml:space="preserve"> и имущественных </w:t>
      </w:r>
      <w:proofErr w:type="gramStart"/>
      <w:r w:rsidRPr="00EC3197">
        <w:rPr>
          <w:sz w:val="28"/>
          <w:szCs w:val="28"/>
        </w:rPr>
        <w:t>обязательствах</w:t>
      </w:r>
      <w:proofErr w:type="gramEnd"/>
      <w:r w:rsidRPr="00EC3197">
        <w:rPr>
          <w:sz w:val="28"/>
          <w:szCs w:val="28"/>
        </w:rPr>
        <w:t xml:space="preserve"> в полном объеме.</w:t>
      </w:r>
    </w:p>
    <w:p w:rsidR="00EC3197" w:rsidRPr="00EC3197" w:rsidRDefault="00EC3197" w:rsidP="00EC3197">
      <w:pPr>
        <w:ind w:firstLine="720"/>
        <w:rPr>
          <w:sz w:val="28"/>
          <w:szCs w:val="28"/>
        </w:rPr>
      </w:pPr>
      <w:proofErr w:type="gramStart"/>
      <w:r w:rsidRPr="00EC3197">
        <w:rPr>
          <w:sz w:val="28"/>
          <w:szCs w:val="28"/>
        </w:rPr>
        <w:t>Комиссией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интересов, в 2018 году по одному муниципальному  служащему  было принято решение  о привлечении  его  к дисциплинарному  взысканию в виде замечания за не предоставление муниципальным служащим за отчетный период сведений о доходах, расходах, имуществе и имущественных обязательствах в полном объеме, по второму муниципальному</w:t>
      </w:r>
      <w:proofErr w:type="gramEnd"/>
      <w:r w:rsidRPr="00EC3197">
        <w:rPr>
          <w:sz w:val="28"/>
          <w:szCs w:val="28"/>
        </w:rPr>
        <w:t xml:space="preserve"> служащему было принято решение  о возможности не привлечения его к дисциплинарному  взысканию по уважительному обстоятельству.  </w:t>
      </w:r>
    </w:p>
    <w:p w:rsidR="0006282E" w:rsidRPr="00EC3197" w:rsidRDefault="0006282E" w:rsidP="0006282E">
      <w:pPr>
        <w:ind w:firstLine="720"/>
        <w:rPr>
          <w:sz w:val="28"/>
          <w:szCs w:val="28"/>
        </w:rPr>
      </w:pPr>
      <w:r w:rsidRPr="00EC3197">
        <w:rPr>
          <w:sz w:val="28"/>
          <w:szCs w:val="28"/>
        </w:rPr>
        <w:t xml:space="preserve">На заседании комиссии  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17 октября 2018 года были рассмотрены методические рекомендации  Министерства труда и социальной защиты Российской Федерации. Данные рекомендации  направлены на обеспечение комплексного подхода при осуществлении мероприятий по профилактике коррупционных и иных правонарушений   в целях реализации требований федеральных законов, нормативно правовых актов Президента </w:t>
      </w:r>
      <w:r w:rsidRPr="00EC3197">
        <w:rPr>
          <w:sz w:val="28"/>
          <w:szCs w:val="28"/>
        </w:rPr>
        <w:lastRenderedPageBreak/>
        <w:t>Российской Федерации и Правительства Российской Федерации о противодействии коррупции. Были изучены обзоры, разъяснения и иные документы в области противодействия коррупции, подготовленные Минтрудом России.</w:t>
      </w:r>
    </w:p>
    <w:p w:rsidR="00EC3197" w:rsidRPr="00EC3197" w:rsidRDefault="00EC3197" w:rsidP="00EC3197">
      <w:pPr>
        <w:ind w:firstLine="720"/>
        <w:rPr>
          <w:sz w:val="28"/>
          <w:szCs w:val="28"/>
        </w:rPr>
      </w:pPr>
      <w:r w:rsidRPr="00EC3197">
        <w:rPr>
          <w:sz w:val="28"/>
          <w:szCs w:val="28"/>
        </w:rPr>
        <w:t>В соответствии с требованиями действующего законодательства на официальном сайте городского округа Кинель Самарской области  размещены выписки из протоколов заседания комиссии по соблюдению требований к служебному поведению муниципальных служащих администрации</w:t>
      </w:r>
      <w:r w:rsidRPr="00EC3197">
        <w:rPr>
          <w:b/>
          <w:sz w:val="28"/>
          <w:szCs w:val="28"/>
        </w:rPr>
        <w:t xml:space="preserve"> </w:t>
      </w:r>
      <w:r w:rsidRPr="00EC3197">
        <w:rPr>
          <w:sz w:val="28"/>
          <w:szCs w:val="28"/>
        </w:rPr>
        <w:t>городского округа Кинель Самарской области и урегулированию конфликта интересов.</w:t>
      </w:r>
    </w:p>
    <w:p w:rsidR="00EC3197" w:rsidRDefault="00EC3197" w:rsidP="00EC3197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 xml:space="preserve">Работа по выявлению случаев возникновения конфликта интересов, одной из сторон которого являются лица, замещающие должности муниципальной службы, в том числе выявление их </w:t>
      </w:r>
      <w:proofErr w:type="spellStart"/>
      <w:r>
        <w:rPr>
          <w:sz w:val="28"/>
          <w:szCs w:val="28"/>
        </w:rPr>
        <w:t>аффилированности</w:t>
      </w:r>
      <w:proofErr w:type="spellEnd"/>
      <w:r>
        <w:rPr>
          <w:sz w:val="28"/>
          <w:szCs w:val="28"/>
        </w:rPr>
        <w:t xml:space="preserve"> коммерческим организациям, </w:t>
      </w:r>
      <w:r w:rsidRPr="005D5D4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на постоянной основе</w:t>
      </w:r>
      <w:r w:rsidRPr="00605572">
        <w:rPr>
          <w:sz w:val="28"/>
          <w:szCs w:val="28"/>
        </w:rPr>
        <w:t>.  В администрации городского округа Кинель  Самарской области  обеспечено подключение к базам данных ЕГРЮЛ и ЕГРИП Управления ФНС по Самарской области, с цел</w:t>
      </w:r>
      <w:r>
        <w:rPr>
          <w:sz w:val="28"/>
          <w:szCs w:val="28"/>
        </w:rPr>
        <w:t>ь</w:t>
      </w:r>
      <w:r w:rsidRPr="00605572">
        <w:rPr>
          <w:sz w:val="28"/>
          <w:szCs w:val="28"/>
        </w:rPr>
        <w:t>ю проведения проверки на участие муниципальных служащих  в предпринимательской деятельности.</w:t>
      </w:r>
      <w:r w:rsidRPr="00D11569">
        <w:t xml:space="preserve"> </w:t>
      </w:r>
    </w:p>
    <w:p w:rsidR="00EC3197" w:rsidRPr="00EC3197" w:rsidRDefault="00EC3197" w:rsidP="00EC3197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C3197">
        <w:rPr>
          <w:sz w:val="28"/>
          <w:szCs w:val="28"/>
        </w:rPr>
        <w:t xml:space="preserve">В 1 полугодии 2018 года с целью выявления </w:t>
      </w:r>
      <w:proofErr w:type="spellStart"/>
      <w:r w:rsidRPr="00EC3197">
        <w:rPr>
          <w:sz w:val="28"/>
          <w:szCs w:val="28"/>
        </w:rPr>
        <w:t>аффилированности</w:t>
      </w:r>
      <w:proofErr w:type="spellEnd"/>
      <w:r w:rsidRPr="00EC3197">
        <w:rPr>
          <w:sz w:val="28"/>
          <w:szCs w:val="28"/>
        </w:rPr>
        <w:t xml:space="preserve"> должностных лиц  администрации городского округа Кинель Самарской области коммерческим структурам и дальнейшего выявления и пресечения возможного конфликта интересов, была проведена работа по сбору сведений </w:t>
      </w:r>
      <w:proofErr w:type="gramStart"/>
      <w:r w:rsidRPr="00EC3197">
        <w:rPr>
          <w:sz w:val="28"/>
          <w:szCs w:val="28"/>
        </w:rPr>
        <w:t>о</w:t>
      </w:r>
      <w:proofErr w:type="gramEnd"/>
      <w:r w:rsidRPr="00EC3197">
        <w:rPr>
          <w:sz w:val="28"/>
          <w:szCs w:val="28"/>
        </w:rPr>
        <w:t xml:space="preserve"> всех близких родственниках муниципальных служащих, а также близких родственниках супругов, с указанием в отношении каждого лица места трудоустройства и рода занятий. Нарушений не выявлено.</w:t>
      </w:r>
    </w:p>
    <w:p w:rsidR="00385751" w:rsidRPr="00385751" w:rsidRDefault="00385751" w:rsidP="00385751">
      <w:pPr>
        <w:ind w:firstLine="720"/>
        <w:rPr>
          <w:sz w:val="28"/>
          <w:szCs w:val="28"/>
        </w:rPr>
      </w:pPr>
      <w:r w:rsidRPr="00385751">
        <w:rPr>
          <w:sz w:val="28"/>
          <w:szCs w:val="28"/>
        </w:rPr>
        <w:t>Обращений, жалоб граждан и организаций по вопросам коррупционных правонарушений  и возможных нарушений законодательства в сфере противодействия коррупции в отчетном периоде по «горячей линии» не поступало.</w:t>
      </w:r>
    </w:p>
    <w:p w:rsidR="00385751" w:rsidRDefault="00385751" w:rsidP="00385751">
      <w:pPr>
        <w:ind w:firstLine="720"/>
        <w:rPr>
          <w:sz w:val="28"/>
          <w:szCs w:val="28"/>
        </w:rPr>
      </w:pPr>
      <w:r w:rsidRPr="00385751">
        <w:rPr>
          <w:sz w:val="28"/>
          <w:szCs w:val="28"/>
        </w:rPr>
        <w:t xml:space="preserve">За отчетный период не поступало информации о фактах проявления коррупции в органах местного самоуправления городского округа, в том числе по материалам, опубликованным в печатных и электронных средствах массовой </w:t>
      </w:r>
      <w:r w:rsidRPr="00385751">
        <w:rPr>
          <w:sz w:val="28"/>
          <w:szCs w:val="28"/>
        </w:rPr>
        <w:lastRenderedPageBreak/>
        <w:t>информации, материалам депутатских запросов, журналистских расследований и авторских материалов.</w:t>
      </w:r>
    </w:p>
    <w:p w:rsidR="00B073AB" w:rsidRDefault="00B073AB" w:rsidP="00B073AB">
      <w:pPr>
        <w:pStyle w:val="Style7"/>
        <w:widowControl/>
        <w:tabs>
          <w:tab w:val="left" w:pos="8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348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D3483">
        <w:rPr>
          <w:sz w:val="28"/>
          <w:szCs w:val="28"/>
        </w:rPr>
        <w:t xml:space="preserve"> администрации городского округа Кинель Самарской области от 28.09.2018 г. № 2642 утвержден</w:t>
      </w:r>
      <w:r>
        <w:rPr>
          <w:sz w:val="28"/>
          <w:szCs w:val="28"/>
        </w:rPr>
        <w:t xml:space="preserve">а </w:t>
      </w:r>
      <w:r w:rsidRPr="000D3483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D348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D3483">
        <w:rPr>
          <w:sz w:val="28"/>
          <w:szCs w:val="28"/>
        </w:rPr>
        <w:t xml:space="preserve"> городского округа Кинель Самарской области «Противодействие коррупции в городском округе Кинель Самарской области на 2019-2021 годы</w:t>
      </w:r>
      <w:r>
        <w:rPr>
          <w:sz w:val="28"/>
          <w:szCs w:val="28"/>
        </w:rPr>
        <w:t>».</w:t>
      </w:r>
    </w:p>
    <w:p w:rsidR="00175BA0" w:rsidRDefault="00175BA0" w:rsidP="00175BA0">
      <w:pPr>
        <w:ind w:firstLine="720"/>
        <w:rPr>
          <w:sz w:val="28"/>
          <w:szCs w:val="20"/>
        </w:rPr>
      </w:pPr>
      <w:r w:rsidRPr="00175BA0">
        <w:rPr>
          <w:sz w:val="28"/>
          <w:szCs w:val="20"/>
        </w:rPr>
        <w:t>Результаты достижения показателей (индикаторов), характеризующих ежегодный ход реализации муниципальной программы представлены в таблице 1.</w:t>
      </w:r>
    </w:p>
    <w:p w:rsidR="00BD4A00" w:rsidRDefault="00BD4A00" w:rsidP="00175BA0">
      <w:pPr>
        <w:ind w:firstLine="720"/>
        <w:rPr>
          <w:sz w:val="28"/>
          <w:szCs w:val="20"/>
        </w:rPr>
      </w:pPr>
    </w:p>
    <w:p w:rsidR="005A4DD7" w:rsidRPr="004F1C2A" w:rsidRDefault="004F1C2A" w:rsidP="005A4DD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1C2A">
        <w:rPr>
          <w:sz w:val="28"/>
          <w:szCs w:val="28"/>
        </w:rPr>
        <w:t>Таблица 1</w:t>
      </w:r>
    </w:p>
    <w:p w:rsidR="005A4DD7" w:rsidRPr="00CE10B8" w:rsidRDefault="005A4DD7" w:rsidP="005A4DD7">
      <w:pPr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1077"/>
        <w:gridCol w:w="1475"/>
        <w:gridCol w:w="1701"/>
        <w:gridCol w:w="1701"/>
      </w:tblGrid>
      <w:tr w:rsidR="005A4DD7" w:rsidRPr="00CE10B8" w:rsidTr="0038575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CE10B8" w:rsidRDefault="005A4DD7" w:rsidP="00F21D2E">
            <w:pPr>
              <w:autoSpaceDE w:val="0"/>
              <w:autoSpaceDN w:val="0"/>
              <w:adjustRightInd w:val="0"/>
            </w:pPr>
            <w:r w:rsidRPr="00CE10B8">
              <w:t xml:space="preserve"> N </w:t>
            </w:r>
          </w:p>
          <w:p w:rsidR="005A4DD7" w:rsidRPr="00CE10B8" w:rsidRDefault="005A4DD7" w:rsidP="00F21D2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E10B8">
              <w:t>п</w:t>
            </w:r>
            <w:proofErr w:type="spellEnd"/>
            <w:proofErr w:type="gramEnd"/>
            <w:r w:rsidRPr="00CE10B8">
              <w:t>/</w:t>
            </w:r>
            <w:proofErr w:type="spellStart"/>
            <w:r w:rsidRPr="00CE10B8">
              <w:t>п</w:t>
            </w:r>
            <w:proofErr w:type="spellEnd"/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CE10B8" w:rsidRDefault="005A4DD7" w:rsidP="004F1C2A">
            <w:pPr>
              <w:autoSpaceDE w:val="0"/>
              <w:autoSpaceDN w:val="0"/>
              <w:adjustRightInd w:val="0"/>
              <w:spacing w:line="240" w:lineRule="auto"/>
            </w:pPr>
            <w:r w:rsidRPr="00CE10B8">
              <w:t xml:space="preserve"> Наименование </w:t>
            </w:r>
          </w:p>
          <w:p w:rsidR="005A4DD7" w:rsidRPr="00CE10B8" w:rsidRDefault="005A4DD7" w:rsidP="004F1C2A">
            <w:pPr>
              <w:autoSpaceDE w:val="0"/>
              <w:autoSpaceDN w:val="0"/>
              <w:adjustRightInd w:val="0"/>
              <w:spacing w:line="240" w:lineRule="auto"/>
            </w:pPr>
            <w:r w:rsidRPr="00CE10B8">
              <w:t xml:space="preserve">  индикатора  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E10B8">
              <w:t>Ед.</w:t>
            </w:r>
          </w:p>
          <w:p w:rsidR="005A4DD7" w:rsidRPr="00CE10B8" w:rsidRDefault="005A4DD7" w:rsidP="004F1C2A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E10B8">
              <w:t>измерения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E10B8">
              <w:t>Значения целевых индикаторов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CE10B8">
              <w:t>Степень    достижения</w:t>
            </w:r>
          </w:p>
          <w:p w:rsidR="005A4DD7" w:rsidRPr="00CE10B8" w:rsidRDefault="005A4DD7" w:rsidP="0038575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CE10B8">
              <w:t>целевых</w:t>
            </w:r>
          </w:p>
          <w:p w:rsidR="005A4DD7" w:rsidRPr="00CE10B8" w:rsidRDefault="005A4DD7" w:rsidP="0038575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CE10B8">
              <w:t>индикаторов, %</w:t>
            </w:r>
            <w:r>
              <w:t>*</w:t>
            </w:r>
          </w:p>
        </w:tc>
      </w:tr>
      <w:tr w:rsidR="005A4DD7" w:rsidRPr="0056761F" w:rsidTr="00385751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CE10B8" w:rsidRDefault="005A4DD7" w:rsidP="00F21D2E">
            <w:pPr>
              <w:autoSpaceDE w:val="0"/>
              <w:autoSpaceDN w:val="0"/>
              <w:adjustRightInd w:val="0"/>
            </w:pPr>
          </w:p>
        </w:tc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CE10B8" w:rsidRDefault="005A4DD7" w:rsidP="00F21D2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CE10B8" w:rsidRDefault="005A4DD7" w:rsidP="00F21D2E">
            <w:pPr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E10B8">
              <w:t xml:space="preserve">плановые   </w:t>
            </w:r>
            <w:r w:rsidR="00385751">
              <w:t>з</w:t>
            </w:r>
            <w:r w:rsidRPr="00CE10B8">
              <w:t xml:space="preserve">начения по  Программе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E10B8">
              <w:t xml:space="preserve"> фактически  </w:t>
            </w:r>
          </w:p>
          <w:p w:rsidR="005A4DD7" w:rsidRPr="00CE10B8" w:rsidRDefault="005A4DD7" w:rsidP="0038575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E10B8">
              <w:t xml:space="preserve"> достигнутые </w:t>
            </w:r>
          </w:p>
          <w:p w:rsidR="005A4DD7" w:rsidRPr="00CE10B8" w:rsidRDefault="005A4DD7" w:rsidP="0038575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CE10B8">
              <w:t xml:space="preserve">  значения  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CE10B8" w:rsidRDefault="005A4DD7" w:rsidP="004F1C2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A4DD7" w:rsidRPr="00CE10B8" w:rsidTr="00385751">
        <w:trPr>
          <w:trHeight w:val="103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CE10B8" w:rsidRDefault="005A4DD7" w:rsidP="00F21D2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4F1C2A" w:rsidRDefault="005A4DD7" w:rsidP="00F21D2E">
            <w:pPr>
              <w:pStyle w:val="Style29"/>
              <w:widowControl/>
              <w:spacing w:line="240" w:lineRule="auto"/>
              <w:ind w:left="10" w:hanging="10"/>
              <w:jc w:val="both"/>
              <w:rPr>
                <w:rStyle w:val="FontStyle38"/>
                <w:rFonts w:ascii="Times New Roman" w:hAnsi="Times New Roman"/>
                <w:sz w:val="24"/>
                <w:szCs w:val="24"/>
              </w:rPr>
            </w:pPr>
            <w:r w:rsidRPr="004F1C2A">
              <w:rPr>
                <w:rFonts w:ascii="Times New Roman" w:hAnsi="Times New Roman"/>
              </w:rPr>
              <w:t>Доля выполненных мероприятий, предусмотренных муниципальной программой к реализации в соответствующем году, от общего количества мероприятий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F76087" w:rsidRDefault="005A4DD7" w:rsidP="00385751">
            <w:pPr>
              <w:pStyle w:val="a4"/>
              <w:ind w:left="0"/>
              <w:jc w:val="center"/>
            </w:pPr>
            <w:r>
              <w:t>%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AD221B" w:rsidRDefault="005A4DD7" w:rsidP="00385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A4DD7" w:rsidRPr="00CE10B8" w:rsidTr="003857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CE10B8" w:rsidRDefault="005A4DD7" w:rsidP="00F21D2E">
            <w:pPr>
              <w:autoSpaceDE w:val="0"/>
              <w:autoSpaceDN w:val="0"/>
              <w:adjustRightInd w:val="0"/>
            </w:pPr>
            <w:r>
              <w:t xml:space="preserve"> 2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4F1C2A" w:rsidRDefault="005A4DD7" w:rsidP="00F21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2A">
              <w:rPr>
                <w:rFonts w:ascii="Times New Roman" w:hAnsi="Times New Roman" w:cs="Times New Roman"/>
                <w:sz w:val="24"/>
                <w:szCs w:val="24"/>
              </w:rPr>
              <w:t xml:space="preserve">Доля нормативных правовых актов и проектов нормативных правовых актов, разработанных  в соответствующем году, в отношении которых проведена обязательная </w:t>
            </w:r>
            <w:proofErr w:type="spellStart"/>
            <w:r w:rsidRPr="004F1C2A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4F1C2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экспертиза, от их общего количества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AD221B" w:rsidRDefault="005A4DD7" w:rsidP="00385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A4DD7" w:rsidRPr="00CE10B8" w:rsidTr="003857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C2A" w:rsidRDefault="005A4DD7" w:rsidP="00F21D2E">
            <w:pPr>
              <w:autoSpaceDE w:val="0"/>
              <w:autoSpaceDN w:val="0"/>
              <w:adjustRightInd w:val="0"/>
            </w:pPr>
            <w:r>
              <w:t>3</w:t>
            </w:r>
          </w:p>
          <w:p w:rsidR="004F1C2A" w:rsidRDefault="006C0272" w:rsidP="004F1C2A">
            <w:proofErr w:type="spellStart"/>
            <w:r>
              <w:t>зз</w:t>
            </w:r>
            <w:proofErr w:type="spellEnd"/>
          </w:p>
          <w:p w:rsidR="005A4DD7" w:rsidRPr="004F1C2A" w:rsidRDefault="005A4DD7" w:rsidP="004F1C2A"/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4F1C2A" w:rsidRDefault="005A4DD7" w:rsidP="00F21D2E">
            <w:pPr>
              <w:pStyle w:val="af5"/>
              <w:rPr>
                <w:rFonts w:ascii="Times New Roman" w:hAnsi="Times New Roman" w:cs="Times New Roman"/>
              </w:rPr>
            </w:pPr>
            <w:r w:rsidRPr="004F1C2A">
              <w:rPr>
                <w:rFonts w:ascii="Times New Roman" w:hAnsi="Times New Roman" w:cs="Times New Roman"/>
              </w:rPr>
              <w:t>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интересов, от общего количества таких нарушений, выявленных в  соответствующем году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F71F0D" w:rsidRDefault="005A4DD7" w:rsidP="0038575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AD221B" w:rsidRDefault="005A4DD7" w:rsidP="00385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A4DD7" w:rsidRPr="00CE10B8" w:rsidTr="003857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Default="005A4DD7" w:rsidP="00F21D2E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4F1C2A" w:rsidRDefault="005A4DD7" w:rsidP="00F21D2E">
            <w:pPr>
              <w:pStyle w:val="af5"/>
              <w:rPr>
                <w:rFonts w:ascii="Times New Roman" w:hAnsi="Times New Roman" w:cs="Times New Roman"/>
              </w:rPr>
            </w:pPr>
            <w:r w:rsidRPr="004F1C2A">
              <w:rPr>
                <w:rFonts w:ascii="Times New Roman" w:hAnsi="Times New Roman" w:cs="Times New Roman"/>
              </w:rPr>
              <w:t xml:space="preserve">Количество муниципальных служащих,  прошедших обучение (повышение квалификации) по </w:t>
            </w:r>
            <w:proofErr w:type="spellStart"/>
            <w:r w:rsidRPr="004F1C2A">
              <w:rPr>
                <w:rFonts w:ascii="Times New Roman" w:hAnsi="Times New Roman" w:cs="Times New Roman"/>
              </w:rPr>
              <w:t>антикоррупционным</w:t>
            </w:r>
            <w:proofErr w:type="spellEnd"/>
            <w:r w:rsidRPr="004F1C2A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F71F0D" w:rsidRDefault="005A4DD7" w:rsidP="0038575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Default="002B5F70" w:rsidP="00385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Default="005A4DD7" w:rsidP="002B5F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B5F70"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Default="002B5F70" w:rsidP="00385751">
            <w:pPr>
              <w:autoSpaceDE w:val="0"/>
              <w:autoSpaceDN w:val="0"/>
              <w:adjustRightInd w:val="0"/>
              <w:jc w:val="center"/>
            </w:pPr>
            <w:r>
              <w:t>633</w:t>
            </w:r>
          </w:p>
        </w:tc>
      </w:tr>
      <w:tr w:rsidR="005A4DD7" w:rsidRPr="00CE10B8" w:rsidTr="003857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Default="005A4DD7" w:rsidP="00F21D2E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4F1C2A" w:rsidRDefault="005A4DD7" w:rsidP="00F21D2E">
            <w:pPr>
              <w:pStyle w:val="af5"/>
              <w:rPr>
                <w:rFonts w:ascii="Times New Roman" w:hAnsi="Times New Roman" w:cs="Times New Roman"/>
              </w:rPr>
            </w:pPr>
            <w:r w:rsidRPr="004F1C2A">
              <w:rPr>
                <w:rFonts w:ascii="Times New Roman" w:hAnsi="Times New Roman" w:cs="Times New Roman"/>
              </w:rPr>
              <w:t>Доля уведомлений муниципальных служащих  о фактах обращения в целях склонения их к совершению коррупционных правонарушений, рассмотренных комиссией, от общего количества уведомлений, направленных представителю нанимателя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F71F0D" w:rsidRDefault="005A4DD7" w:rsidP="0038575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AD221B" w:rsidRDefault="005A4DD7" w:rsidP="00385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A4DD7" w:rsidRPr="00CE10B8" w:rsidTr="003857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Default="005A4DD7" w:rsidP="00F21D2E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4F1C2A" w:rsidRDefault="005A4DD7" w:rsidP="00F21D2E">
            <w:pPr>
              <w:pStyle w:val="af5"/>
              <w:rPr>
                <w:rFonts w:ascii="Times New Roman" w:hAnsi="Times New Roman" w:cs="Times New Roman"/>
              </w:rPr>
            </w:pPr>
            <w:r w:rsidRPr="004F1C2A">
              <w:rPr>
                <w:rFonts w:ascii="Times New Roman" w:hAnsi="Times New Roman" w:cs="Times New Roman"/>
              </w:rPr>
              <w:t>Доля уведомлений муниципальных служащих 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F71F0D" w:rsidRDefault="005A4DD7" w:rsidP="0038575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AD221B" w:rsidRDefault="005A4DD7" w:rsidP="00385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A4DD7" w:rsidRPr="00CE10B8" w:rsidTr="003857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Default="005A4DD7" w:rsidP="00F21D2E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D7" w:rsidRPr="004F1C2A" w:rsidRDefault="005A4DD7" w:rsidP="00F21D2E">
            <w:pPr>
              <w:pStyle w:val="af5"/>
              <w:rPr>
                <w:rFonts w:ascii="Times New Roman" w:hAnsi="Times New Roman" w:cs="Times New Roman"/>
              </w:rPr>
            </w:pPr>
            <w:r w:rsidRPr="004F1C2A">
              <w:rPr>
                <w:rFonts w:ascii="Times New Roman" w:hAnsi="Times New Roman" w:cs="Times New Roman"/>
              </w:rPr>
              <w:t xml:space="preserve">Доля размещенных на сайте администрации в сети Интернет проектов нормативных правовых актов, разработанных  в соответствующем году для обеспечения возможности проведения их независимой </w:t>
            </w:r>
            <w:proofErr w:type="spellStart"/>
            <w:r w:rsidRPr="004F1C2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F1C2A">
              <w:rPr>
                <w:rFonts w:ascii="Times New Roman" w:hAnsi="Times New Roman" w:cs="Times New Roman"/>
              </w:rPr>
              <w:t xml:space="preserve"> экспертизы, от общего количества таких проектов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F71F0D" w:rsidRDefault="005A4DD7" w:rsidP="0038575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AD221B" w:rsidRDefault="005A4DD7" w:rsidP="00385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DD7" w:rsidRPr="00CE10B8" w:rsidRDefault="005A4DD7" w:rsidP="0038575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2353A" w:rsidRDefault="0002353A" w:rsidP="00175BA0">
      <w:pPr>
        <w:ind w:firstLine="720"/>
        <w:rPr>
          <w:sz w:val="28"/>
          <w:szCs w:val="20"/>
        </w:rPr>
      </w:pPr>
    </w:p>
    <w:p w:rsidR="00DA7984" w:rsidRDefault="00DA7984" w:rsidP="00BD4A00">
      <w:pPr>
        <w:tabs>
          <w:tab w:val="left" w:pos="6780"/>
          <w:tab w:val="right" w:pos="9382"/>
        </w:tabs>
        <w:spacing w:line="240" w:lineRule="auto"/>
        <w:ind w:firstLine="720"/>
        <w:jc w:val="left"/>
        <w:rPr>
          <w:sz w:val="28"/>
          <w:szCs w:val="20"/>
        </w:rPr>
      </w:pPr>
    </w:p>
    <w:p w:rsidR="00725D1F" w:rsidRPr="00725D1F" w:rsidRDefault="00725D1F" w:rsidP="00725D1F">
      <w:pPr>
        <w:ind w:firstLine="720"/>
        <w:rPr>
          <w:sz w:val="28"/>
          <w:szCs w:val="20"/>
        </w:rPr>
      </w:pPr>
      <w:r w:rsidRPr="00725D1F">
        <w:rPr>
          <w:sz w:val="28"/>
          <w:szCs w:val="20"/>
        </w:rPr>
        <w:t xml:space="preserve">Таким образом, в соответствии с методикой оценки эффективности, учитывая степень достижения ожидаемых результатов, степень </w:t>
      </w:r>
      <w:r>
        <w:rPr>
          <w:sz w:val="28"/>
          <w:szCs w:val="20"/>
        </w:rPr>
        <w:t xml:space="preserve">эффективности </w:t>
      </w:r>
      <w:r w:rsidRPr="00725D1F">
        <w:rPr>
          <w:sz w:val="28"/>
          <w:szCs w:val="20"/>
        </w:rPr>
        <w:t>реализации Программы</w:t>
      </w:r>
      <w:r w:rsidR="00175BA0">
        <w:rPr>
          <w:sz w:val="28"/>
          <w:szCs w:val="20"/>
        </w:rPr>
        <w:t xml:space="preserve"> в 201</w:t>
      </w:r>
      <w:r w:rsidR="002B5F70">
        <w:rPr>
          <w:sz w:val="28"/>
          <w:szCs w:val="20"/>
        </w:rPr>
        <w:t>8</w:t>
      </w:r>
      <w:r w:rsidR="00175BA0">
        <w:rPr>
          <w:sz w:val="28"/>
          <w:szCs w:val="20"/>
        </w:rPr>
        <w:t xml:space="preserve"> году </w:t>
      </w:r>
      <w:r>
        <w:rPr>
          <w:sz w:val="28"/>
          <w:szCs w:val="20"/>
        </w:rPr>
        <w:t>–</w:t>
      </w:r>
      <w:r w:rsidRPr="00725D1F">
        <w:rPr>
          <w:sz w:val="28"/>
          <w:szCs w:val="20"/>
        </w:rPr>
        <w:t xml:space="preserve"> высок</w:t>
      </w:r>
      <w:r>
        <w:rPr>
          <w:sz w:val="28"/>
          <w:szCs w:val="20"/>
        </w:rPr>
        <w:t>ая</w:t>
      </w:r>
      <w:r w:rsidRPr="00725D1F">
        <w:rPr>
          <w:sz w:val="28"/>
          <w:szCs w:val="20"/>
        </w:rPr>
        <w:t>.</w:t>
      </w:r>
    </w:p>
    <w:sectPr w:rsidR="00725D1F" w:rsidRPr="00725D1F" w:rsidSect="00C52965">
      <w:pgSz w:w="11906" w:h="16838"/>
      <w:pgMar w:top="568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E4" w:rsidRDefault="009802E4" w:rsidP="00BC38EB">
      <w:r>
        <w:separator/>
      </w:r>
    </w:p>
  </w:endnote>
  <w:endnote w:type="continuationSeparator" w:id="1">
    <w:p w:rsidR="009802E4" w:rsidRDefault="009802E4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E4" w:rsidRDefault="009802E4" w:rsidP="00BC38EB">
      <w:r>
        <w:separator/>
      </w:r>
    </w:p>
  </w:footnote>
  <w:footnote w:type="continuationSeparator" w:id="1">
    <w:p w:rsidR="009802E4" w:rsidRDefault="009802E4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6122"/>
    <w:multiLevelType w:val="hybridMultilevel"/>
    <w:tmpl w:val="11261F08"/>
    <w:lvl w:ilvl="0" w:tplc="0DA00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017C8B"/>
    <w:multiLevelType w:val="hybridMultilevel"/>
    <w:tmpl w:val="B304489E"/>
    <w:lvl w:ilvl="0" w:tplc="C2CC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24"/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7"/>
  </w:num>
  <w:num w:numId="11">
    <w:abstractNumId w:val="23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2"/>
  </w:num>
  <w:num w:numId="23">
    <w:abstractNumId w:val="21"/>
  </w:num>
  <w:num w:numId="24">
    <w:abstractNumId w:val="20"/>
  </w:num>
  <w:num w:numId="25">
    <w:abstractNumId w:val="1"/>
  </w:num>
  <w:num w:numId="26">
    <w:abstractNumId w:val="26"/>
  </w:num>
  <w:num w:numId="27">
    <w:abstractNumId w:val="4"/>
  </w:num>
  <w:num w:numId="28">
    <w:abstractNumId w:val="28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06DC5"/>
    <w:rsid w:val="000173BB"/>
    <w:rsid w:val="000201EF"/>
    <w:rsid w:val="00021400"/>
    <w:rsid w:val="00022580"/>
    <w:rsid w:val="0002353A"/>
    <w:rsid w:val="00033460"/>
    <w:rsid w:val="0004063C"/>
    <w:rsid w:val="00042748"/>
    <w:rsid w:val="000447A1"/>
    <w:rsid w:val="000459B4"/>
    <w:rsid w:val="000608DC"/>
    <w:rsid w:val="0006220A"/>
    <w:rsid w:val="0006282E"/>
    <w:rsid w:val="0007382A"/>
    <w:rsid w:val="0007765A"/>
    <w:rsid w:val="00077960"/>
    <w:rsid w:val="00082AC1"/>
    <w:rsid w:val="00095F81"/>
    <w:rsid w:val="000A02C5"/>
    <w:rsid w:val="000A043D"/>
    <w:rsid w:val="000A45FE"/>
    <w:rsid w:val="000A7810"/>
    <w:rsid w:val="000B56F3"/>
    <w:rsid w:val="000C026B"/>
    <w:rsid w:val="000C1739"/>
    <w:rsid w:val="000C2E69"/>
    <w:rsid w:val="000C34AA"/>
    <w:rsid w:val="000C3D6B"/>
    <w:rsid w:val="000C769A"/>
    <w:rsid w:val="000D2048"/>
    <w:rsid w:val="000D512D"/>
    <w:rsid w:val="000E07A5"/>
    <w:rsid w:val="000E104A"/>
    <w:rsid w:val="000E31A8"/>
    <w:rsid w:val="000E4A06"/>
    <w:rsid w:val="000E788C"/>
    <w:rsid w:val="00103D7B"/>
    <w:rsid w:val="001040B8"/>
    <w:rsid w:val="0010699B"/>
    <w:rsid w:val="00107F18"/>
    <w:rsid w:val="0011430A"/>
    <w:rsid w:val="001173BB"/>
    <w:rsid w:val="0012203E"/>
    <w:rsid w:val="0012396F"/>
    <w:rsid w:val="0014375B"/>
    <w:rsid w:val="00156A53"/>
    <w:rsid w:val="0016143B"/>
    <w:rsid w:val="0016464F"/>
    <w:rsid w:val="001657C2"/>
    <w:rsid w:val="001663BE"/>
    <w:rsid w:val="00175BA0"/>
    <w:rsid w:val="00185E98"/>
    <w:rsid w:val="00186143"/>
    <w:rsid w:val="00186919"/>
    <w:rsid w:val="00191A4F"/>
    <w:rsid w:val="00197308"/>
    <w:rsid w:val="001A333A"/>
    <w:rsid w:val="001A3A65"/>
    <w:rsid w:val="001A50EE"/>
    <w:rsid w:val="001A551A"/>
    <w:rsid w:val="001C6731"/>
    <w:rsid w:val="001D1CB1"/>
    <w:rsid w:val="001D441E"/>
    <w:rsid w:val="001D6CEF"/>
    <w:rsid w:val="001E5D29"/>
    <w:rsid w:val="001E7862"/>
    <w:rsid w:val="001F7CB8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399A"/>
    <w:rsid w:val="0023451E"/>
    <w:rsid w:val="0023717D"/>
    <w:rsid w:val="00240248"/>
    <w:rsid w:val="00241378"/>
    <w:rsid w:val="00242033"/>
    <w:rsid w:val="002545FF"/>
    <w:rsid w:val="00255A8D"/>
    <w:rsid w:val="002617F4"/>
    <w:rsid w:val="00270313"/>
    <w:rsid w:val="00272F2D"/>
    <w:rsid w:val="00282624"/>
    <w:rsid w:val="00283B3B"/>
    <w:rsid w:val="00283F06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B322C"/>
    <w:rsid w:val="002B5F70"/>
    <w:rsid w:val="002C3FAC"/>
    <w:rsid w:val="002C5DED"/>
    <w:rsid w:val="002C7CAE"/>
    <w:rsid w:val="002D02F5"/>
    <w:rsid w:val="002E199C"/>
    <w:rsid w:val="002E4596"/>
    <w:rsid w:val="002E5CEB"/>
    <w:rsid w:val="002F2026"/>
    <w:rsid w:val="002F7191"/>
    <w:rsid w:val="00306559"/>
    <w:rsid w:val="003148FD"/>
    <w:rsid w:val="00346B48"/>
    <w:rsid w:val="0035340C"/>
    <w:rsid w:val="003543DE"/>
    <w:rsid w:val="00356F98"/>
    <w:rsid w:val="00361657"/>
    <w:rsid w:val="003670FF"/>
    <w:rsid w:val="00373898"/>
    <w:rsid w:val="00376304"/>
    <w:rsid w:val="00383BA7"/>
    <w:rsid w:val="00384004"/>
    <w:rsid w:val="003843DD"/>
    <w:rsid w:val="00385751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244A"/>
    <w:rsid w:val="003D3425"/>
    <w:rsid w:val="003D7DC8"/>
    <w:rsid w:val="003E2348"/>
    <w:rsid w:val="003E6226"/>
    <w:rsid w:val="003E731D"/>
    <w:rsid w:val="003E742B"/>
    <w:rsid w:val="003F10E5"/>
    <w:rsid w:val="003F121E"/>
    <w:rsid w:val="003F1DF6"/>
    <w:rsid w:val="003F5FBF"/>
    <w:rsid w:val="00400AFE"/>
    <w:rsid w:val="0040158D"/>
    <w:rsid w:val="00402736"/>
    <w:rsid w:val="0040334B"/>
    <w:rsid w:val="00407360"/>
    <w:rsid w:val="004124C7"/>
    <w:rsid w:val="00414E4A"/>
    <w:rsid w:val="004165CA"/>
    <w:rsid w:val="00416EC8"/>
    <w:rsid w:val="00420DEB"/>
    <w:rsid w:val="00421FB9"/>
    <w:rsid w:val="00425445"/>
    <w:rsid w:val="004301F8"/>
    <w:rsid w:val="00436B2C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508B"/>
    <w:rsid w:val="004867D4"/>
    <w:rsid w:val="00492488"/>
    <w:rsid w:val="00495950"/>
    <w:rsid w:val="0049671A"/>
    <w:rsid w:val="004970D6"/>
    <w:rsid w:val="004A334E"/>
    <w:rsid w:val="004B3450"/>
    <w:rsid w:val="004B56F6"/>
    <w:rsid w:val="004D1E1C"/>
    <w:rsid w:val="004D2814"/>
    <w:rsid w:val="004D6EE7"/>
    <w:rsid w:val="004F1C2A"/>
    <w:rsid w:val="004F20DA"/>
    <w:rsid w:val="004F34BC"/>
    <w:rsid w:val="004F3756"/>
    <w:rsid w:val="00510418"/>
    <w:rsid w:val="00514DD8"/>
    <w:rsid w:val="00516BC2"/>
    <w:rsid w:val="00526686"/>
    <w:rsid w:val="00526912"/>
    <w:rsid w:val="00527F46"/>
    <w:rsid w:val="0053062C"/>
    <w:rsid w:val="00530C9C"/>
    <w:rsid w:val="00532E73"/>
    <w:rsid w:val="00552871"/>
    <w:rsid w:val="00552E5D"/>
    <w:rsid w:val="00560094"/>
    <w:rsid w:val="00561D49"/>
    <w:rsid w:val="0056719A"/>
    <w:rsid w:val="00575256"/>
    <w:rsid w:val="00591DFC"/>
    <w:rsid w:val="005923BA"/>
    <w:rsid w:val="00593199"/>
    <w:rsid w:val="00596FDD"/>
    <w:rsid w:val="005A0791"/>
    <w:rsid w:val="005A223E"/>
    <w:rsid w:val="005A2AB8"/>
    <w:rsid w:val="005A4C33"/>
    <w:rsid w:val="005A4DD7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5D6299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62A6"/>
    <w:rsid w:val="00660807"/>
    <w:rsid w:val="00661391"/>
    <w:rsid w:val="006614BB"/>
    <w:rsid w:val="00663F04"/>
    <w:rsid w:val="00676466"/>
    <w:rsid w:val="00680522"/>
    <w:rsid w:val="00681E97"/>
    <w:rsid w:val="00684A6F"/>
    <w:rsid w:val="00684B6A"/>
    <w:rsid w:val="006906C1"/>
    <w:rsid w:val="006945B0"/>
    <w:rsid w:val="00697589"/>
    <w:rsid w:val="00697C95"/>
    <w:rsid w:val="006A4538"/>
    <w:rsid w:val="006B7EBA"/>
    <w:rsid w:val="006C0224"/>
    <w:rsid w:val="006C0272"/>
    <w:rsid w:val="006C0DC1"/>
    <w:rsid w:val="006C6C90"/>
    <w:rsid w:val="006D4BEC"/>
    <w:rsid w:val="006E3619"/>
    <w:rsid w:val="006F0AB5"/>
    <w:rsid w:val="006F6D22"/>
    <w:rsid w:val="00702441"/>
    <w:rsid w:val="007030B4"/>
    <w:rsid w:val="00704276"/>
    <w:rsid w:val="00704F64"/>
    <w:rsid w:val="007056C9"/>
    <w:rsid w:val="007059CA"/>
    <w:rsid w:val="00710161"/>
    <w:rsid w:val="007110B3"/>
    <w:rsid w:val="00712592"/>
    <w:rsid w:val="0071685A"/>
    <w:rsid w:val="00720E71"/>
    <w:rsid w:val="007244A6"/>
    <w:rsid w:val="007248C4"/>
    <w:rsid w:val="0072507C"/>
    <w:rsid w:val="00725D1F"/>
    <w:rsid w:val="00747E8F"/>
    <w:rsid w:val="00751057"/>
    <w:rsid w:val="0075288A"/>
    <w:rsid w:val="007542E7"/>
    <w:rsid w:val="00756A18"/>
    <w:rsid w:val="00757DB0"/>
    <w:rsid w:val="00757DC6"/>
    <w:rsid w:val="007602B9"/>
    <w:rsid w:val="00762001"/>
    <w:rsid w:val="0076227D"/>
    <w:rsid w:val="00764A76"/>
    <w:rsid w:val="00766A46"/>
    <w:rsid w:val="0076711F"/>
    <w:rsid w:val="00771938"/>
    <w:rsid w:val="0078253E"/>
    <w:rsid w:val="00785305"/>
    <w:rsid w:val="0078690F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2545"/>
    <w:rsid w:val="007C6E45"/>
    <w:rsid w:val="007C78A8"/>
    <w:rsid w:val="007D1B55"/>
    <w:rsid w:val="007D4CDD"/>
    <w:rsid w:val="007E60E0"/>
    <w:rsid w:val="007E624D"/>
    <w:rsid w:val="007E6629"/>
    <w:rsid w:val="007F42CE"/>
    <w:rsid w:val="007F5014"/>
    <w:rsid w:val="00802048"/>
    <w:rsid w:val="008034EB"/>
    <w:rsid w:val="00806740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3574F"/>
    <w:rsid w:val="00840F28"/>
    <w:rsid w:val="008415BC"/>
    <w:rsid w:val="00847524"/>
    <w:rsid w:val="008507A1"/>
    <w:rsid w:val="00852D13"/>
    <w:rsid w:val="00857CEE"/>
    <w:rsid w:val="00861161"/>
    <w:rsid w:val="00863685"/>
    <w:rsid w:val="0087582E"/>
    <w:rsid w:val="00875D0A"/>
    <w:rsid w:val="0088412B"/>
    <w:rsid w:val="00884CE0"/>
    <w:rsid w:val="00891825"/>
    <w:rsid w:val="00893D89"/>
    <w:rsid w:val="00894940"/>
    <w:rsid w:val="008A2CA8"/>
    <w:rsid w:val="008A602F"/>
    <w:rsid w:val="008A68DA"/>
    <w:rsid w:val="008B010D"/>
    <w:rsid w:val="008B59F4"/>
    <w:rsid w:val="008B65EA"/>
    <w:rsid w:val="008C55E4"/>
    <w:rsid w:val="008D0E54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00C"/>
    <w:rsid w:val="00926900"/>
    <w:rsid w:val="00930396"/>
    <w:rsid w:val="00931744"/>
    <w:rsid w:val="00932497"/>
    <w:rsid w:val="009339AD"/>
    <w:rsid w:val="00934C29"/>
    <w:rsid w:val="00940405"/>
    <w:rsid w:val="00942FE2"/>
    <w:rsid w:val="009430F8"/>
    <w:rsid w:val="0094489D"/>
    <w:rsid w:val="009455AA"/>
    <w:rsid w:val="00961DD8"/>
    <w:rsid w:val="00963B1D"/>
    <w:rsid w:val="009802E4"/>
    <w:rsid w:val="009836D1"/>
    <w:rsid w:val="00983F3A"/>
    <w:rsid w:val="009851E8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C45DE"/>
    <w:rsid w:val="009D288D"/>
    <w:rsid w:val="009E43F1"/>
    <w:rsid w:val="009E4F5B"/>
    <w:rsid w:val="009E6C20"/>
    <w:rsid w:val="009F3BBF"/>
    <w:rsid w:val="009F4372"/>
    <w:rsid w:val="009F4705"/>
    <w:rsid w:val="009F5439"/>
    <w:rsid w:val="00A02085"/>
    <w:rsid w:val="00A20102"/>
    <w:rsid w:val="00A21BEB"/>
    <w:rsid w:val="00A22B27"/>
    <w:rsid w:val="00A23B38"/>
    <w:rsid w:val="00A26A28"/>
    <w:rsid w:val="00A3016D"/>
    <w:rsid w:val="00A307A6"/>
    <w:rsid w:val="00A32741"/>
    <w:rsid w:val="00A4148B"/>
    <w:rsid w:val="00A46950"/>
    <w:rsid w:val="00A50044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26A"/>
    <w:rsid w:val="00A80427"/>
    <w:rsid w:val="00A85D1C"/>
    <w:rsid w:val="00A87DBD"/>
    <w:rsid w:val="00A922C3"/>
    <w:rsid w:val="00A93BD0"/>
    <w:rsid w:val="00A94163"/>
    <w:rsid w:val="00AA234C"/>
    <w:rsid w:val="00AA340C"/>
    <w:rsid w:val="00AA6C96"/>
    <w:rsid w:val="00AC0ACB"/>
    <w:rsid w:val="00AC487C"/>
    <w:rsid w:val="00AD3984"/>
    <w:rsid w:val="00AD5EC3"/>
    <w:rsid w:val="00AD6B45"/>
    <w:rsid w:val="00AE065B"/>
    <w:rsid w:val="00AE267C"/>
    <w:rsid w:val="00AE6338"/>
    <w:rsid w:val="00AF6168"/>
    <w:rsid w:val="00B00427"/>
    <w:rsid w:val="00B072A8"/>
    <w:rsid w:val="00B073AB"/>
    <w:rsid w:val="00B11872"/>
    <w:rsid w:val="00B12323"/>
    <w:rsid w:val="00B1320A"/>
    <w:rsid w:val="00B152C6"/>
    <w:rsid w:val="00B16BAD"/>
    <w:rsid w:val="00B23F20"/>
    <w:rsid w:val="00B259A5"/>
    <w:rsid w:val="00B36620"/>
    <w:rsid w:val="00B40F3E"/>
    <w:rsid w:val="00B458F5"/>
    <w:rsid w:val="00B525A0"/>
    <w:rsid w:val="00B53A40"/>
    <w:rsid w:val="00B7624A"/>
    <w:rsid w:val="00B764CB"/>
    <w:rsid w:val="00B847B9"/>
    <w:rsid w:val="00B86339"/>
    <w:rsid w:val="00B94517"/>
    <w:rsid w:val="00B9593D"/>
    <w:rsid w:val="00BA1246"/>
    <w:rsid w:val="00BA42E7"/>
    <w:rsid w:val="00BA4BC2"/>
    <w:rsid w:val="00BA72CD"/>
    <w:rsid w:val="00BB0AC2"/>
    <w:rsid w:val="00BB1263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4A00"/>
    <w:rsid w:val="00BD4CD0"/>
    <w:rsid w:val="00BD55E9"/>
    <w:rsid w:val="00BE0793"/>
    <w:rsid w:val="00BE31A4"/>
    <w:rsid w:val="00BE7627"/>
    <w:rsid w:val="00BF076E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4EAC"/>
    <w:rsid w:val="00C46941"/>
    <w:rsid w:val="00C4753F"/>
    <w:rsid w:val="00C52965"/>
    <w:rsid w:val="00C57C26"/>
    <w:rsid w:val="00C62E27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B7624"/>
    <w:rsid w:val="00CC2D9C"/>
    <w:rsid w:val="00CC68F3"/>
    <w:rsid w:val="00CD3C44"/>
    <w:rsid w:val="00CE0558"/>
    <w:rsid w:val="00CE31CD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30010"/>
    <w:rsid w:val="00D35DC8"/>
    <w:rsid w:val="00D36657"/>
    <w:rsid w:val="00D41CE5"/>
    <w:rsid w:val="00D431C4"/>
    <w:rsid w:val="00D530F0"/>
    <w:rsid w:val="00D55231"/>
    <w:rsid w:val="00D63073"/>
    <w:rsid w:val="00D66971"/>
    <w:rsid w:val="00D71F0D"/>
    <w:rsid w:val="00D76289"/>
    <w:rsid w:val="00D76D29"/>
    <w:rsid w:val="00D85987"/>
    <w:rsid w:val="00D859B4"/>
    <w:rsid w:val="00D8616C"/>
    <w:rsid w:val="00D903B3"/>
    <w:rsid w:val="00DA7984"/>
    <w:rsid w:val="00DB6D62"/>
    <w:rsid w:val="00DB756C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2FF"/>
    <w:rsid w:val="00E51E31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C24B9"/>
    <w:rsid w:val="00EC3197"/>
    <w:rsid w:val="00EC5F55"/>
    <w:rsid w:val="00ED0451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AED"/>
    <w:rsid w:val="00F548C6"/>
    <w:rsid w:val="00F5636D"/>
    <w:rsid w:val="00F56E55"/>
    <w:rsid w:val="00F5725D"/>
    <w:rsid w:val="00F765BC"/>
    <w:rsid w:val="00F8173C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  <w:rsid w:val="00FF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5A2AB8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rsid w:val="00BD4CD0"/>
    <w:rPr>
      <w:rFonts w:ascii="Calibri" w:hAnsi="Calibri" w:cs="Calibri"/>
      <w:b/>
      <w:bCs/>
      <w:sz w:val="20"/>
      <w:szCs w:val="20"/>
    </w:rPr>
  </w:style>
  <w:style w:type="character" w:customStyle="1" w:styleId="FontStyle38">
    <w:name w:val="Font Style38"/>
    <w:basedOn w:val="a0"/>
    <w:rsid w:val="005A4DD7"/>
    <w:rPr>
      <w:rFonts w:ascii="Courier New" w:hAnsi="Courier New" w:cs="Courier New"/>
      <w:sz w:val="14"/>
      <w:szCs w:val="14"/>
    </w:rPr>
  </w:style>
  <w:style w:type="paragraph" w:customStyle="1" w:styleId="Style29">
    <w:name w:val="Style29"/>
    <w:basedOn w:val="a"/>
    <w:rsid w:val="005A4DD7"/>
    <w:pPr>
      <w:widowControl w:val="0"/>
      <w:autoSpaceDE w:val="0"/>
      <w:autoSpaceDN w:val="0"/>
      <w:adjustRightInd w:val="0"/>
      <w:spacing w:line="181" w:lineRule="exact"/>
      <w:ind w:firstLine="0"/>
      <w:jc w:val="left"/>
    </w:pPr>
    <w:rPr>
      <w:rFonts w:ascii="Calibri" w:hAnsi="Calibri"/>
    </w:rPr>
  </w:style>
  <w:style w:type="paragraph" w:customStyle="1" w:styleId="ConsPlusCell">
    <w:name w:val="ConsPlusCell"/>
    <w:rsid w:val="005A4DD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paragraph" w:customStyle="1" w:styleId="Default">
    <w:name w:val="Default"/>
    <w:rsid w:val="00385751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B073AB"/>
    <w:pPr>
      <w:widowControl w:val="0"/>
      <w:autoSpaceDE w:val="0"/>
      <w:autoSpaceDN w:val="0"/>
      <w:adjustRightInd w:val="0"/>
      <w:spacing w:line="490" w:lineRule="exact"/>
      <w:ind w:firstLine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bljimlat3k.xn--p1ai/zakon/oficopublik/98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CF9C-AC56-48A2-A08D-95BD0487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2130</Words>
  <Characters>15943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2</cp:revision>
  <cp:lastPrinted>2019-02-06T05:19:00Z</cp:lastPrinted>
  <dcterms:created xsi:type="dcterms:W3CDTF">2019-06-20T04:28:00Z</dcterms:created>
  <dcterms:modified xsi:type="dcterms:W3CDTF">2019-06-20T04:28:00Z</dcterms:modified>
</cp:coreProperties>
</file>