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67" w:rsidRPr="00A31567" w:rsidRDefault="00A31567" w:rsidP="00A3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56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A3156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0572A5" w:rsidRPr="000572A5" w:rsidRDefault="00A31567" w:rsidP="00A31567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FA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0572A5" w:rsidRPr="008D1FA7">
        <w:rPr>
          <w:rFonts w:ascii="Times New Roman" w:hAnsi="Times New Roman" w:cs="Times New Roman"/>
          <w:b/>
          <w:sz w:val="26"/>
          <w:szCs w:val="26"/>
        </w:rPr>
        <w:t>«Что такое специальная оценка труда работников и для чего она необходима?»</w:t>
      </w:r>
      <w:bookmarkEnd w:id="0"/>
    </w:p>
    <w:p w:rsidR="000572A5" w:rsidRPr="008D1FA7" w:rsidRDefault="000572A5" w:rsidP="000572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D1FA7">
        <w:rPr>
          <w:rFonts w:ascii="Times New Roman" w:hAnsi="Times New Roman" w:cs="Times New Roman"/>
          <w:sz w:val="26"/>
          <w:szCs w:val="26"/>
        </w:rPr>
        <w:tab/>
        <w:t>Федеральный закон от 28 декабря 2013 № 426-ФЗ «О специальной оценке условий труда» предусматривает порядок проведения специальной оценки условий труда работников на рабочих местах, в т.ч. с целью соблюдения прав работников, касающихся безопасности ведения трудовой деятельности на рабочих местах.</w:t>
      </w:r>
    </w:p>
    <w:p w:rsidR="000572A5" w:rsidRPr="008D1FA7" w:rsidRDefault="000572A5" w:rsidP="000572A5">
      <w:pPr>
        <w:pStyle w:val="ab"/>
        <w:jc w:val="both"/>
        <w:rPr>
          <w:sz w:val="26"/>
          <w:szCs w:val="26"/>
        </w:rPr>
      </w:pPr>
      <w:r w:rsidRPr="008D1FA7">
        <w:rPr>
          <w:rFonts w:ascii="Times New Roman" w:hAnsi="Times New Roman" w:cs="Times New Roman"/>
          <w:sz w:val="26"/>
          <w:szCs w:val="26"/>
        </w:rPr>
        <w:tab/>
        <w:t>Под специальной оценкой условий труда понимается единый комплекс мероприятий по идентификации вредных и опасных факторов для работников на рабочих местах.</w:t>
      </w:r>
    </w:p>
    <w:p w:rsidR="000572A5" w:rsidRPr="008D1FA7" w:rsidRDefault="000572A5" w:rsidP="000572A5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FA7">
        <w:rPr>
          <w:rFonts w:ascii="Times New Roman" w:hAnsi="Times New Roman" w:cs="Times New Roman"/>
          <w:sz w:val="26"/>
          <w:szCs w:val="26"/>
        </w:rPr>
        <w:t>Специальная оценка условий труда нужна для проверки правильности предоставления работникам гарантий и компенсаций за труд в неблагоприятных условиях и для оценки их фактических условий труда.</w:t>
      </w:r>
    </w:p>
    <w:p w:rsidR="000572A5" w:rsidRPr="008D1FA7" w:rsidRDefault="000572A5" w:rsidP="000572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D1FA7">
        <w:rPr>
          <w:rFonts w:ascii="Times New Roman" w:hAnsi="Times New Roman" w:cs="Times New Roman"/>
          <w:sz w:val="26"/>
          <w:szCs w:val="26"/>
        </w:rPr>
        <w:tab/>
        <w:t>По результатам специальной оценки труда устанавливаются классы и подклассы условий труда на рабочих местах, которые в дальнейшем влияют на предоставление работникам гарантий и компенсаций, предусмотренных Трудовым Кодексом, результаты проведения специальной оценки условий труда могу</w:t>
      </w:r>
      <w:r>
        <w:rPr>
          <w:rFonts w:ascii="Times New Roman" w:hAnsi="Times New Roman" w:cs="Times New Roman"/>
          <w:sz w:val="26"/>
          <w:szCs w:val="26"/>
        </w:rPr>
        <w:t xml:space="preserve">т быть использованы для </w:t>
      </w:r>
      <w:r w:rsidRPr="008D1FA7">
        <w:rPr>
          <w:rFonts w:ascii="Times New Roman" w:hAnsi="Times New Roman" w:cs="Times New Roman"/>
          <w:sz w:val="26"/>
          <w:szCs w:val="26"/>
        </w:rPr>
        <w:t>улучшения условий труда работников;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FA7">
        <w:rPr>
          <w:rFonts w:ascii="Times New Roman" w:hAnsi="Times New Roman" w:cs="Times New Roman"/>
          <w:sz w:val="26"/>
          <w:szCs w:val="26"/>
        </w:rPr>
        <w:t>контроля за условиями труда работников;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FA7">
        <w:rPr>
          <w:rFonts w:ascii="Times New Roman" w:hAnsi="Times New Roman" w:cs="Times New Roman"/>
          <w:sz w:val="26"/>
          <w:szCs w:val="26"/>
        </w:rPr>
        <w:t>обеспечения работников средствами индивидуальной и коллективной защиты;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FA7">
        <w:rPr>
          <w:rFonts w:ascii="Times New Roman" w:hAnsi="Times New Roman" w:cs="Times New Roman"/>
          <w:sz w:val="26"/>
          <w:szCs w:val="26"/>
        </w:rPr>
        <w:t>организации медицинских осмотров работников;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FA7">
        <w:rPr>
          <w:rFonts w:ascii="Times New Roman" w:hAnsi="Times New Roman" w:cs="Times New Roman"/>
          <w:sz w:val="26"/>
          <w:szCs w:val="26"/>
        </w:rPr>
        <w:t>соблюдения гарантий и компенсаций работников;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FA7">
        <w:rPr>
          <w:rFonts w:ascii="Times New Roman" w:hAnsi="Times New Roman" w:cs="Times New Roman"/>
          <w:sz w:val="26"/>
          <w:szCs w:val="26"/>
        </w:rPr>
        <w:t>установления дополнительного тарифа страховых взносов,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 и др.</w:t>
      </w:r>
    </w:p>
    <w:p w:rsidR="000572A5" w:rsidRPr="008D1FA7" w:rsidRDefault="000572A5" w:rsidP="000572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D1FA7">
        <w:rPr>
          <w:rFonts w:ascii="Times New Roman" w:hAnsi="Times New Roman" w:cs="Times New Roman"/>
          <w:sz w:val="26"/>
          <w:szCs w:val="26"/>
        </w:rPr>
        <w:tab/>
        <w:t xml:space="preserve">Основное, что нужно знать, так это то, что специальная оценка каждого из рабочих мест является не правом, а обязанностью работодателя. </w:t>
      </w:r>
    </w:p>
    <w:p w:rsidR="000572A5" w:rsidRPr="008D1FA7" w:rsidRDefault="000572A5" w:rsidP="000572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D1FA7">
        <w:rPr>
          <w:rFonts w:ascii="Times New Roman" w:hAnsi="Times New Roman" w:cs="Times New Roman"/>
          <w:sz w:val="26"/>
          <w:szCs w:val="26"/>
        </w:rPr>
        <w:tab/>
        <w:t>Однако, согласно п. 4 ст. 3 Федерального закона № 426-ФЗ специальную оценку условий труда нет необходимости проводить в отношении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0572A5" w:rsidRPr="008D1FA7" w:rsidRDefault="000572A5" w:rsidP="000572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D1FA7">
        <w:rPr>
          <w:rFonts w:ascii="Times New Roman" w:hAnsi="Times New Roman" w:cs="Times New Roman"/>
          <w:sz w:val="26"/>
          <w:szCs w:val="26"/>
        </w:rPr>
        <w:tab/>
        <w:t>Специальная оценка условий труда работников проводится специализированной организацией, состоящей в реестре соответствующих организаций, который ведется федеральным органом власти.</w:t>
      </w:r>
    </w:p>
    <w:p w:rsidR="000572A5" w:rsidRPr="008D1FA7" w:rsidRDefault="000572A5" w:rsidP="000572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D1FA7">
        <w:rPr>
          <w:rFonts w:ascii="Times New Roman" w:hAnsi="Times New Roman" w:cs="Times New Roman"/>
          <w:sz w:val="26"/>
          <w:szCs w:val="26"/>
        </w:rPr>
        <w:tab/>
        <w:t>Как уже указывалось, проведение специальной оценки рабочих мест является обязанностью работодателя. Однако многие работодатели ее игнорируют в связи с нехваткой денежных средств, отсутствием возможности проведения специальной оценки рабочих мест, чем рискуют столкнуться с серьезными штрафными санкциями. Согласно ст. 5.27.1 Кодекса РФ об административных правонарушениях,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FA7">
        <w:rPr>
          <w:rFonts w:ascii="Times New Roman" w:hAnsi="Times New Roman" w:cs="Times New Roman"/>
          <w:sz w:val="26"/>
          <w:szCs w:val="26"/>
        </w:rPr>
        <w:t>нарушение работодателем установленного порядка проведения спецоценки на рабочих местах или ее непроведение влечет предупреждение или наложение административного штрафа: на должностных лиц в размере до десяти тысяч рублей; на лиц, осуществляющих предпринимательскую деятельность без образования юридического лица до десяти тысяч рублей; на юридических лиц до восьмидесяти тысяч рублей.</w:t>
      </w:r>
    </w:p>
    <w:p w:rsidR="000572A5" w:rsidRDefault="000572A5" w:rsidP="000572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0572A5" w:rsidRPr="008D1FA7" w:rsidRDefault="000572A5" w:rsidP="000572A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E81C9E" w:rsidRDefault="00E81C9E" w:rsidP="00E81C9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</w:t>
      </w:r>
      <w:r w:rsidRPr="00292A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81C9E" w:rsidRPr="00292A13" w:rsidRDefault="00E81C9E" w:rsidP="00E81C9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2A13">
        <w:rPr>
          <w:rFonts w:ascii="Times New Roman" w:eastAsia="Times New Roman" w:hAnsi="Times New Roman" w:cs="Times New Roman"/>
          <w:sz w:val="26"/>
          <w:szCs w:val="26"/>
        </w:rPr>
        <w:t>Кинельского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2A13">
        <w:rPr>
          <w:rFonts w:ascii="Times New Roman" w:eastAsia="Times New Roman" w:hAnsi="Times New Roman" w:cs="Times New Roman"/>
          <w:sz w:val="26"/>
          <w:szCs w:val="26"/>
        </w:rPr>
        <w:t>межрайонного прокурора</w:t>
      </w:r>
    </w:p>
    <w:p w:rsidR="00E81C9E" w:rsidRPr="00292A13" w:rsidRDefault="00E81C9E" w:rsidP="00E81C9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1C9E" w:rsidRPr="00292A13" w:rsidRDefault="00E81C9E" w:rsidP="00E81C9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2A13">
        <w:rPr>
          <w:rFonts w:ascii="Times New Roman" w:eastAsia="Times New Roman" w:hAnsi="Times New Roman" w:cs="Times New Roman"/>
          <w:sz w:val="26"/>
          <w:szCs w:val="26"/>
        </w:rPr>
        <w:lastRenderedPageBreak/>
        <w:t>младший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2A13">
        <w:rPr>
          <w:rFonts w:ascii="Times New Roman" w:eastAsia="Times New Roman" w:hAnsi="Times New Roman" w:cs="Times New Roman"/>
          <w:sz w:val="26"/>
          <w:szCs w:val="26"/>
        </w:rPr>
        <w:t xml:space="preserve">советник юстиции </w:t>
      </w:r>
      <w:r w:rsidRPr="00292A13">
        <w:rPr>
          <w:rFonts w:ascii="Times New Roman" w:eastAsia="Times New Roman" w:hAnsi="Times New Roman" w:cs="Times New Roman"/>
          <w:sz w:val="26"/>
          <w:szCs w:val="26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92A13">
        <w:rPr>
          <w:rFonts w:ascii="Times New Roman" w:eastAsia="Times New Roman" w:hAnsi="Times New Roman" w:cs="Times New Roman"/>
          <w:sz w:val="26"/>
          <w:szCs w:val="26"/>
        </w:rPr>
        <w:t>А.В. Коробов</w:t>
      </w:r>
    </w:p>
    <w:p w:rsidR="00E81C9E" w:rsidRPr="00292A13" w:rsidRDefault="00E81C9E" w:rsidP="00E81C9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1C9E" w:rsidRPr="00292A13" w:rsidRDefault="00E81C9E" w:rsidP="00E81C9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1C9E" w:rsidRDefault="00E81C9E" w:rsidP="00E81C9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C9E" w:rsidRDefault="00E81C9E" w:rsidP="00E81C9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C9E" w:rsidRPr="00CF14C6" w:rsidRDefault="00E81C9E" w:rsidP="00E81C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213" w:rsidRPr="00CF14C6" w:rsidRDefault="00F24213" w:rsidP="002411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F24213" w:rsidRPr="00CF14C6" w:rsidSect="00CF14C6">
      <w:headerReference w:type="default" r:id="rId7"/>
      <w:pgSz w:w="11905" w:h="16838"/>
      <w:pgMar w:top="1418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1F" w:rsidRDefault="0007011F" w:rsidP="00CF14C6">
      <w:pPr>
        <w:spacing w:after="0" w:line="240" w:lineRule="auto"/>
      </w:pPr>
      <w:r>
        <w:separator/>
      </w:r>
    </w:p>
  </w:endnote>
  <w:endnote w:type="continuationSeparator" w:id="0">
    <w:p w:rsidR="0007011F" w:rsidRDefault="0007011F" w:rsidP="00CF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1F" w:rsidRDefault="0007011F" w:rsidP="00CF14C6">
      <w:pPr>
        <w:spacing w:after="0" w:line="240" w:lineRule="auto"/>
      </w:pPr>
      <w:r>
        <w:separator/>
      </w:r>
    </w:p>
  </w:footnote>
  <w:footnote w:type="continuationSeparator" w:id="0">
    <w:p w:rsidR="0007011F" w:rsidRDefault="0007011F" w:rsidP="00CF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661677"/>
      <w:docPartObj>
        <w:docPartGallery w:val="Page Numbers (Top of Page)"/>
        <w:docPartUnique/>
      </w:docPartObj>
    </w:sdtPr>
    <w:sdtEndPr/>
    <w:sdtContent>
      <w:p w:rsidR="00CF14C6" w:rsidRDefault="00AC31B3">
        <w:pPr>
          <w:pStyle w:val="a7"/>
          <w:jc w:val="center"/>
        </w:pPr>
        <w:r>
          <w:fldChar w:fldCharType="begin"/>
        </w:r>
        <w:r w:rsidR="00CF14C6">
          <w:instrText>PAGE   \* MERGEFORMAT</w:instrText>
        </w:r>
        <w:r>
          <w:fldChar w:fldCharType="separate"/>
        </w:r>
        <w:r w:rsidR="00AC26FB">
          <w:rPr>
            <w:noProof/>
          </w:rPr>
          <w:t>2</w:t>
        </w:r>
        <w:r>
          <w:fldChar w:fldCharType="end"/>
        </w:r>
      </w:p>
    </w:sdtContent>
  </w:sdt>
  <w:p w:rsidR="00CF14C6" w:rsidRDefault="00CF14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1CD"/>
    <w:rsid w:val="000572A5"/>
    <w:rsid w:val="0007011F"/>
    <w:rsid w:val="00081310"/>
    <w:rsid w:val="000A577F"/>
    <w:rsid w:val="001139EA"/>
    <w:rsid w:val="00121B22"/>
    <w:rsid w:val="00144C06"/>
    <w:rsid w:val="001A0B9A"/>
    <w:rsid w:val="001E3ACB"/>
    <w:rsid w:val="0020568F"/>
    <w:rsid w:val="0021488C"/>
    <w:rsid w:val="00241185"/>
    <w:rsid w:val="002561F6"/>
    <w:rsid w:val="00270578"/>
    <w:rsid w:val="00282B33"/>
    <w:rsid w:val="00285CC3"/>
    <w:rsid w:val="002B78AD"/>
    <w:rsid w:val="00366EC0"/>
    <w:rsid w:val="003E1631"/>
    <w:rsid w:val="00411E4D"/>
    <w:rsid w:val="004254E6"/>
    <w:rsid w:val="0044571C"/>
    <w:rsid w:val="004A14B7"/>
    <w:rsid w:val="00526BA7"/>
    <w:rsid w:val="005A5357"/>
    <w:rsid w:val="005F7AFB"/>
    <w:rsid w:val="00643A10"/>
    <w:rsid w:val="006621A0"/>
    <w:rsid w:val="00683059"/>
    <w:rsid w:val="006E0F1F"/>
    <w:rsid w:val="00722B66"/>
    <w:rsid w:val="00803B72"/>
    <w:rsid w:val="0081236D"/>
    <w:rsid w:val="0084047B"/>
    <w:rsid w:val="0087619C"/>
    <w:rsid w:val="008D2363"/>
    <w:rsid w:val="008D4034"/>
    <w:rsid w:val="008E1560"/>
    <w:rsid w:val="008F6695"/>
    <w:rsid w:val="009233D4"/>
    <w:rsid w:val="00990CFD"/>
    <w:rsid w:val="009D1EC8"/>
    <w:rsid w:val="009E7A1F"/>
    <w:rsid w:val="009F3E5F"/>
    <w:rsid w:val="00A02984"/>
    <w:rsid w:val="00A11AB8"/>
    <w:rsid w:val="00A31567"/>
    <w:rsid w:val="00AC26FB"/>
    <w:rsid w:val="00AC31B3"/>
    <w:rsid w:val="00AE0AF9"/>
    <w:rsid w:val="00AE20AC"/>
    <w:rsid w:val="00B2627E"/>
    <w:rsid w:val="00B57C15"/>
    <w:rsid w:val="00BE447D"/>
    <w:rsid w:val="00C47439"/>
    <w:rsid w:val="00CB5A96"/>
    <w:rsid w:val="00CE66CA"/>
    <w:rsid w:val="00CF14C6"/>
    <w:rsid w:val="00D16E78"/>
    <w:rsid w:val="00D36C4D"/>
    <w:rsid w:val="00DE64A5"/>
    <w:rsid w:val="00E707C7"/>
    <w:rsid w:val="00E81C9E"/>
    <w:rsid w:val="00EC5BDD"/>
    <w:rsid w:val="00ED43D5"/>
    <w:rsid w:val="00EF02D8"/>
    <w:rsid w:val="00F0515B"/>
    <w:rsid w:val="00F24213"/>
    <w:rsid w:val="00F351CD"/>
    <w:rsid w:val="00F468C1"/>
    <w:rsid w:val="00F913F5"/>
    <w:rsid w:val="00FD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0C01-3335-4253-833B-A2D397CC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E6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6CA"/>
    <w:pPr>
      <w:spacing w:before="240" w:after="4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F14C6"/>
  </w:style>
  <w:style w:type="paragraph" w:styleId="a9">
    <w:name w:val="footer"/>
    <w:basedOn w:val="a"/>
    <w:link w:val="aa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4C6"/>
  </w:style>
  <w:style w:type="paragraph" w:styleId="ab">
    <w:name w:val="No Spacing"/>
    <w:uiPriority w:val="1"/>
    <w:qFormat/>
    <w:rsid w:val="00057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77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4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5F10-AB22-411D-956D-5467E431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Bogdanov</cp:lastModifiedBy>
  <cp:revision>7</cp:revision>
  <cp:lastPrinted>2017-01-23T11:49:00Z</cp:lastPrinted>
  <dcterms:created xsi:type="dcterms:W3CDTF">2018-10-22T04:52:00Z</dcterms:created>
  <dcterms:modified xsi:type="dcterms:W3CDTF">2018-11-08T06:04:00Z</dcterms:modified>
</cp:coreProperties>
</file>