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612710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16.02.2017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612710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705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B67A40">
            <w:pPr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EF7CB4">
              <w:rPr>
                <w:szCs w:val="28"/>
              </w:rPr>
              <w:t xml:space="preserve">Положения о расчете </w:t>
            </w:r>
            <w:r w:rsidR="00B67A40" w:rsidRPr="00B67A40">
              <w:rPr>
                <w:szCs w:val="28"/>
              </w:rPr>
      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хозяйства Российской Федерации от 27.09.2015</w:t>
      </w:r>
      <w:r w:rsidR="003873E8">
        <w:rPr>
          <w:szCs w:val="28"/>
        </w:rPr>
        <w:t>г. №668/пр</w:t>
      </w:r>
      <w:r w:rsidR="00086138">
        <w:rPr>
          <w:szCs w:val="28"/>
        </w:rPr>
        <w:t>, руководствуясь Уставом городского округа Кинель Самарской области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Pr="002F0162" w:rsidRDefault="009C1D06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Утвердить </w:t>
      </w:r>
      <w:r w:rsidR="00387E13" w:rsidRPr="002F0162">
        <w:rPr>
          <w:szCs w:val="28"/>
        </w:rPr>
        <w:t xml:space="preserve">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B20EA3" w:rsidRPr="002F0162">
        <w:rPr>
          <w:szCs w:val="28"/>
        </w:rPr>
        <w:t xml:space="preserve"> </w:t>
      </w:r>
      <w:r w:rsidRPr="002F0162">
        <w:rPr>
          <w:szCs w:val="28"/>
        </w:rPr>
        <w:t xml:space="preserve">согласно </w:t>
      </w:r>
      <w:r w:rsidR="009E2A90">
        <w:rPr>
          <w:szCs w:val="28"/>
        </w:rPr>
        <w:t>П</w:t>
      </w:r>
      <w:r w:rsidRPr="002F0162">
        <w:rPr>
          <w:szCs w:val="28"/>
        </w:rPr>
        <w:t>риложению.</w:t>
      </w:r>
    </w:p>
    <w:p w:rsidR="00C1059B" w:rsidRPr="002F0162" w:rsidRDefault="00C1059B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>Официально опубликовать настоящее постановление в газет</w:t>
      </w:r>
      <w:r w:rsidR="00B52067" w:rsidRPr="002F0162">
        <w:rPr>
          <w:szCs w:val="28"/>
        </w:rPr>
        <w:t>ах</w:t>
      </w:r>
      <w:r w:rsidRPr="002F0162">
        <w:rPr>
          <w:szCs w:val="28"/>
        </w:rPr>
        <w:t xml:space="preserve"> «Кинельская жизнь» или «Неделя Кинеля»</w:t>
      </w:r>
      <w:r w:rsidR="007A1979" w:rsidRPr="00EB7023">
        <w:rPr>
          <w:szCs w:val="28"/>
        </w:rPr>
        <w:t xml:space="preserve"> и разместить в информационно-телекоммуникационной сети «Интернет» на 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lastRenderedPageBreak/>
        <w:t>(Кинельгород.рф) в подразделе «Официальное опубликование» раздела «Информация»</w:t>
      </w:r>
      <w:r w:rsidRPr="002F0162">
        <w:rPr>
          <w:szCs w:val="28"/>
        </w:rPr>
        <w:t>.</w:t>
      </w:r>
    </w:p>
    <w:p w:rsidR="00387E13" w:rsidRPr="002F0162" w:rsidRDefault="00387E13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096BE2" w:rsidRPr="002F0162" w:rsidRDefault="00096BE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096BE2" w:rsidRPr="002F0162" w:rsidRDefault="00096BE2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   </w:t>
      </w:r>
      <w:r w:rsidR="00096BE2" w:rsidRPr="002F0162">
        <w:rPr>
          <w:szCs w:val="28"/>
        </w:rPr>
        <w:t>В.А.Чихирев</w:t>
      </w:r>
    </w:p>
    <w:p w:rsidR="009540A5" w:rsidRPr="002F0162" w:rsidRDefault="009540A5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Default="002F0162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Default="002F0162" w:rsidP="002F0162">
      <w:pPr>
        <w:jc w:val="both"/>
        <w:rPr>
          <w:szCs w:val="28"/>
        </w:rPr>
      </w:pPr>
    </w:p>
    <w:p w:rsidR="003873E8" w:rsidRDefault="003873E8" w:rsidP="002F0162">
      <w:pPr>
        <w:jc w:val="both"/>
        <w:rPr>
          <w:szCs w:val="28"/>
        </w:rPr>
      </w:pPr>
    </w:p>
    <w:p w:rsidR="003873E8" w:rsidRPr="002F0162" w:rsidRDefault="003873E8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C1059B" w:rsidRPr="002F0162" w:rsidRDefault="00B276A9" w:rsidP="002F0162">
      <w:pPr>
        <w:jc w:val="both"/>
        <w:rPr>
          <w:szCs w:val="28"/>
        </w:rPr>
      </w:pPr>
      <w:r>
        <w:rPr>
          <w:szCs w:val="28"/>
        </w:rPr>
        <w:t>Индерейкин 61459</w:t>
      </w:r>
    </w:p>
    <w:p w:rsidR="007A1979" w:rsidRPr="00941C89" w:rsidRDefault="00607ABE" w:rsidP="007A1979">
      <w:pPr>
        <w:jc w:val="center"/>
        <w:rPr>
          <w:b/>
          <w:bCs/>
          <w:sz w:val="20"/>
        </w:rPr>
      </w:pPr>
      <w:r w:rsidRPr="002F0162">
        <w:rPr>
          <w:szCs w:val="28"/>
        </w:rPr>
        <w:br w:type="page"/>
      </w:r>
      <w:r w:rsidR="007A1979"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Pr="00275FDA">
        <w:rPr>
          <w:szCs w:val="28"/>
        </w:rPr>
        <w:t>постановлению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Pr="005F0119">
        <w:rPr>
          <w:szCs w:val="28"/>
        </w:rPr>
        <w:t xml:space="preserve">Об утверждении </w:t>
      </w:r>
      <w:r>
        <w:rPr>
          <w:szCs w:val="28"/>
        </w:rPr>
        <w:t xml:space="preserve">Положения о расчете </w:t>
      </w:r>
      <w:r w:rsidRPr="00B67A40"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szCs w:val="28"/>
        </w:rPr>
        <w:t>городского округа Кинель Самарской области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86"/>
        <w:gridCol w:w="2603"/>
        <w:gridCol w:w="1498"/>
        <w:gridCol w:w="2183"/>
      </w:tblGrid>
      <w:tr w:rsidR="007A1979" w:rsidTr="007A1979">
        <w:tc>
          <w:tcPr>
            <w:tcW w:w="3286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03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поступления проекта на согласование и роспись ответственного за делопроизводство</w:t>
            </w:r>
          </w:p>
        </w:tc>
        <w:tc>
          <w:tcPr>
            <w:tcW w:w="1498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>
              <w:rPr>
                <w:sz w:val="24"/>
              </w:rPr>
              <w:t>Начальник отдела инвестиций и тарифов</w:t>
            </w:r>
            <w:r w:rsidRPr="006F1F1F">
              <w:rPr>
                <w:sz w:val="24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Петропавлова Н.А.</w:t>
            </w:r>
          </w:p>
        </w:tc>
      </w:tr>
    </w:tbl>
    <w:p w:rsidR="00DA22C0" w:rsidRPr="002F0162" w:rsidRDefault="007A1979" w:rsidP="002F0162">
      <w:pPr>
        <w:ind w:left="5103"/>
        <w:jc w:val="center"/>
        <w:rPr>
          <w:b/>
          <w:szCs w:val="28"/>
        </w:rPr>
      </w:pPr>
      <w:r w:rsidRPr="002F0162">
        <w:rPr>
          <w:szCs w:val="28"/>
        </w:rPr>
        <w:br w:type="page"/>
      </w:r>
      <w:r w:rsidR="00B53990" w:rsidRPr="002F0162">
        <w:rPr>
          <w:b/>
          <w:szCs w:val="28"/>
        </w:rPr>
        <w:t>У</w:t>
      </w:r>
      <w:r w:rsidR="00387E13" w:rsidRPr="002F0162">
        <w:rPr>
          <w:b/>
          <w:szCs w:val="28"/>
        </w:rPr>
        <w:t>ТВЕРЖДЕНО</w:t>
      </w:r>
    </w:p>
    <w:p w:rsidR="00AF47E9" w:rsidRPr="002F0162" w:rsidRDefault="00B53990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 xml:space="preserve">постановлением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2F0162" w:rsidRDefault="00AF47E9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>от «</w:t>
      </w:r>
      <w:r w:rsidR="00612710">
        <w:rPr>
          <w:szCs w:val="28"/>
        </w:rPr>
        <w:t>16</w:t>
      </w:r>
      <w:r w:rsidRPr="002F0162">
        <w:rPr>
          <w:szCs w:val="28"/>
        </w:rPr>
        <w:t>»</w:t>
      </w:r>
      <w:r w:rsidR="00113D6F" w:rsidRPr="002F0162">
        <w:rPr>
          <w:szCs w:val="28"/>
        </w:rPr>
        <w:t xml:space="preserve"> </w:t>
      </w:r>
      <w:r w:rsidR="00612710">
        <w:rPr>
          <w:szCs w:val="28"/>
        </w:rPr>
        <w:t>февраля 2017 г.</w:t>
      </w:r>
      <w:r w:rsidR="005A31BA" w:rsidRPr="002F0162">
        <w:rPr>
          <w:szCs w:val="28"/>
        </w:rPr>
        <w:t xml:space="preserve"> 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 w:rsidR="00612710">
        <w:rPr>
          <w:szCs w:val="28"/>
        </w:rPr>
        <w:t>705</w:t>
      </w:r>
      <w:bookmarkStart w:id="1" w:name="_GoBack"/>
      <w:bookmarkEnd w:id="1"/>
    </w:p>
    <w:p w:rsidR="00607ABE" w:rsidRPr="002F0162" w:rsidRDefault="00607ABE" w:rsidP="002F0162">
      <w:pPr>
        <w:jc w:val="both"/>
        <w:rPr>
          <w:szCs w:val="28"/>
        </w:rPr>
      </w:pPr>
    </w:p>
    <w:p w:rsidR="00C1059B" w:rsidRPr="002F0162" w:rsidRDefault="00C1059B" w:rsidP="002F0162">
      <w:pPr>
        <w:jc w:val="both"/>
        <w:rPr>
          <w:szCs w:val="28"/>
        </w:rPr>
      </w:pPr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3873E8" w:rsidRDefault="00387E13" w:rsidP="002F0162">
      <w:pPr>
        <w:jc w:val="center"/>
        <w:rPr>
          <w:b/>
          <w:szCs w:val="28"/>
        </w:rPr>
      </w:pPr>
      <w:r w:rsidRPr="002F0162">
        <w:rPr>
          <w:b/>
          <w:szCs w:val="28"/>
        </w:rPr>
        <w:t>Положение</w:t>
      </w:r>
    </w:p>
    <w:p w:rsidR="00AF47E9" w:rsidRPr="002F0162" w:rsidRDefault="00515440" w:rsidP="002F0162">
      <w:pPr>
        <w:jc w:val="center"/>
        <w:rPr>
          <w:b/>
          <w:szCs w:val="28"/>
        </w:rPr>
      </w:pPr>
      <w:r w:rsidRPr="002F0162">
        <w:rPr>
          <w:b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</w:p>
    <w:p w:rsidR="00387E13" w:rsidRPr="002F0162" w:rsidRDefault="00387E13" w:rsidP="002F0162">
      <w:pPr>
        <w:spacing w:line="360" w:lineRule="auto"/>
        <w:contextualSpacing/>
        <w:jc w:val="both"/>
        <w:rPr>
          <w:szCs w:val="28"/>
        </w:rPr>
      </w:pPr>
    </w:p>
    <w:p w:rsidR="00B20EA3" w:rsidRPr="002F0162" w:rsidRDefault="00B20EA3" w:rsidP="002F0162">
      <w:pPr>
        <w:pStyle w:val="aa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0EA3" w:rsidRPr="002F0162" w:rsidRDefault="00B20EA3" w:rsidP="002F0162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67A40" w:rsidRPr="002F016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15440" w:rsidRPr="002F0162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B67A40"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1E72FA" w:rsidRPr="002F0162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расчета размера платы за </w:t>
      </w:r>
      <w:r w:rsidR="00DB40ED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DB40ED" w:rsidRPr="002F0162">
        <w:rPr>
          <w:rFonts w:ascii="Times New Roman" w:hAnsi="Times New Roman" w:cs="Times New Roman"/>
          <w:sz w:val="28"/>
          <w:szCs w:val="28"/>
        </w:rPr>
        <w:t>жил</w:t>
      </w:r>
      <w:r w:rsidR="00DB40ED">
        <w:rPr>
          <w:rFonts w:ascii="Times New Roman" w:hAnsi="Times New Roman" w:cs="Times New Roman"/>
          <w:sz w:val="28"/>
          <w:szCs w:val="28"/>
        </w:rPr>
        <w:t>ым</w:t>
      </w:r>
      <w:r w:rsidR="00DB40ED"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1E72FA" w:rsidRPr="002F0162">
        <w:rPr>
          <w:rFonts w:ascii="Times New Roman" w:hAnsi="Times New Roman" w:cs="Times New Roman"/>
          <w:sz w:val="28"/>
          <w:szCs w:val="28"/>
        </w:rPr>
        <w:t>помещением в соответствии со статьей 156 Жилищного кодекса Российской Федерации.</w:t>
      </w:r>
    </w:p>
    <w:p w:rsidR="00DB40ED" w:rsidRPr="002F0162" w:rsidRDefault="00DB40ED" w:rsidP="00DB40ED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2F016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F0162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D93F82">
        <w:rPr>
          <w:rFonts w:ascii="Times New Roman" w:hAnsi="Times New Roman" w:cs="Times New Roman"/>
          <w:sz w:val="28"/>
          <w:szCs w:val="28"/>
        </w:rPr>
        <w:t xml:space="preserve">(далее – плата за наем жилого помещения) </w:t>
      </w:r>
      <w:r w:rsidRPr="002F0162">
        <w:rPr>
          <w:rFonts w:ascii="Times New Roman" w:hAnsi="Times New Roman" w:cs="Times New Roman"/>
          <w:sz w:val="28"/>
          <w:szCs w:val="28"/>
        </w:rPr>
        <w:t>определяется исходя из расчета на 1 кв.м. занимаемой общей площади (в отдельных комнатах в общежитиях исходя из площади этих комнат) жилого помещения на основе базового размера платы за наем жилого помещения с учетом коэффициентов, характеризующих качество и благоустройство жилого помещения, месторасположения дома.</w:t>
      </w:r>
    </w:p>
    <w:p w:rsidR="00A77B14" w:rsidRPr="002F0162" w:rsidRDefault="00A77B14" w:rsidP="002F0162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в зависимости от качества и благоустройства жилого помещения, месторасположения дома.</w:t>
      </w:r>
    </w:p>
    <w:p w:rsidR="00B20EA3" w:rsidRPr="002F0162" w:rsidRDefault="00B247EA" w:rsidP="002F0162">
      <w:pPr>
        <w:pStyle w:val="aa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Порядок расчета размера платы за наем жилого помещения.</w:t>
      </w:r>
    </w:p>
    <w:p w:rsidR="00537B9B" w:rsidRDefault="00B247EA" w:rsidP="002F016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городского округа Кинель Самарской области, определяется </w:t>
      </w:r>
      <w:r w:rsidR="00537B9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указаниями </w:t>
      </w:r>
      <w:r w:rsidR="00537B9B" w:rsidRPr="00537B9B">
        <w:rPr>
          <w:rFonts w:ascii="Times New Roman" w:hAnsi="Times New Roman" w:cs="Times New Roman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537B9B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и жилищно-коммунального хозяйства </w:t>
      </w:r>
      <w:r w:rsidR="00D93F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B9B">
        <w:rPr>
          <w:rFonts w:ascii="Times New Roman" w:hAnsi="Times New Roman" w:cs="Times New Roman"/>
          <w:sz w:val="28"/>
          <w:szCs w:val="28"/>
        </w:rPr>
        <w:t xml:space="preserve"> от 27.09.2016г. №668/пр.</w:t>
      </w:r>
    </w:p>
    <w:p w:rsidR="00D93F82" w:rsidRDefault="00537B9B" w:rsidP="00D93F8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9B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 устанавливается администрацией городского округа Кинель Самарской области.</w:t>
      </w:r>
    </w:p>
    <w:p w:rsidR="00537B9B" w:rsidRPr="00D93F82" w:rsidRDefault="00537B9B" w:rsidP="00D93F82">
      <w:pPr>
        <w:spacing w:line="360" w:lineRule="auto"/>
        <w:ind w:firstLine="709"/>
        <w:jc w:val="both"/>
        <w:rPr>
          <w:szCs w:val="28"/>
        </w:rPr>
      </w:pPr>
      <w:r w:rsidRPr="00D93F82">
        <w:rPr>
          <w:szCs w:val="28"/>
        </w:rPr>
        <w:t xml:space="preserve">При расчете базового размера платы за наем жилого помещения применяется средняя цена 1 кв.м. на вторичном рынке жилья в </w:t>
      </w:r>
      <w:r w:rsidR="00F93103">
        <w:rPr>
          <w:szCs w:val="28"/>
        </w:rPr>
        <w:t xml:space="preserve">городском округе Кинель </w:t>
      </w:r>
      <w:r w:rsidRPr="00D93F82">
        <w:rPr>
          <w:szCs w:val="28"/>
        </w:rPr>
        <w:t>Самарской области, определяемая по данным территориального органа Федеральной службы государственной статистики.</w:t>
      </w:r>
    </w:p>
    <w:p w:rsidR="00537B9B" w:rsidRDefault="00537B9B" w:rsidP="002F016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62">
        <w:rPr>
          <w:rFonts w:ascii="Times New Roman" w:hAnsi="Times New Roman" w:cs="Times New Roman"/>
          <w:sz w:val="28"/>
          <w:szCs w:val="28"/>
        </w:rPr>
        <w:t>устанавливается администрацией городского округа Кинель Самарской области.</w:t>
      </w:r>
    </w:p>
    <w:p w:rsidR="00A72B5B" w:rsidRDefault="002A3977" w:rsidP="006F350D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0D">
        <w:rPr>
          <w:rFonts w:ascii="Times New Roman" w:hAnsi="Times New Roman" w:cs="Times New Roman"/>
          <w:sz w:val="28"/>
          <w:szCs w:val="28"/>
        </w:rPr>
        <w:t>Коэффициент</w:t>
      </w:r>
      <w:r w:rsidR="006F350D">
        <w:rPr>
          <w:rFonts w:ascii="Times New Roman" w:hAnsi="Times New Roman" w:cs="Times New Roman"/>
          <w:sz w:val="28"/>
          <w:szCs w:val="28"/>
        </w:rPr>
        <w:t>ы</w:t>
      </w:r>
      <w:r w:rsidRPr="006F350D">
        <w:rPr>
          <w:rFonts w:ascii="Times New Roman" w:hAnsi="Times New Roman" w:cs="Times New Roman"/>
          <w:sz w:val="28"/>
          <w:szCs w:val="28"/>
        </w:rPr>
        <w:t>, характеризующи</w:t>
      </w:r>
      <w:r w:rsidR="006F350D">
        <w:rPr>
          <w:rFonts w:ascii="Times New Roman" w:hAnsi="Times New Roman" w:cs="Times New Roman"/>
          <w:sz w:val="28"/>
          <w:szCs w:val="28"/>
        </w:rPr>
        <w:t>е</w:t>
      </w:r>
      <w:r w:rsidRPr="006F350D">
        <w:rPr>
          <w:rFonts w:ascii="Times New Roman" w:hAnsi="Times New Roman" w:cs="Times New Roman"/>
          <w:sz w:val="28"/>
          <w:szCs w:val="28"/>
        </w:rPr>
        <w:t xml:space="preserve"> качество и благоустройство жилого помещения, месторасположение дома</w:t>
      </w:r>
      <w:r w:rsidR="006F35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951"/>
        <w:gridCol w:w="5562"/>
        <w:gridCol w:w="1985"/>
      </w:tblGrid>
      <w:tr w:rsidR="009E130B" w:rsidRPr="00F93103" w:rsidTr="00C251C2">
        <w:tc>
          <w:tcPr>
            <w:tcW w:w="1951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5562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E130B" w:rsidRPr="00F93103" w:rsidTr="00C251C2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E130B" w:rsidRPr="00F93103" w:rsidRDefault="00612710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251C2" w:rsidRPr="00F93103" w:rsidTr="00C251C2">
        <w:tc>
          <w:tcPr>
            <w:tcW w:w="1951" w:type="dxa"/>
            <w:vMerge w:val="restart"/>
            <w:vAlign w:val="center"/>
          </w:tcPr>
          <w:p w:rsidR="00C251C2" w:rsidRPr="00F93103" w:rsidRDefault="00612710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1985" w:type="dxa"/>
            <w:vAlign w:val="center"/>
          </w:tcPr>
          <w:p w:rsidR="00C251C2" w:rsidRPr="00F93103" w:rsidRDefault="00C251C2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E130B" w:rsidRPr="00F93103" w:rsidTr="00C251C2">
        <w:trPr>
          <w:trHeight w:val="504"/>
        </w:trPr>
        <w:tc>
          <w:tcPr>
            <w:tcW w:w="1951" w:type="dxa"/>
            <w:vAlign w:val="center"/>
          </w:tcPr>
          <w:p w:rsidR="009E130B" w:rsidRPr="00F93103" w:rsidRDefault="00612710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D4B16" w:rsidRDefault="003D4B16" w:rsidP="003D4B16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3977" w:rsidRPr="002A3977" w:rsidRDefault="003D4B16" w:rsidP="00537B9B">
      <w:pPr>
        <w:pStyle w:val="aa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</w:t>
      </w:r>
      <w:r w:rsidR="004753E8">
        <w:rPr>
          <w:rFonts w:ascii="Times New Roman" w:hAnsi="Times New Roman" w:cs="Times New Roman"/>
          <w:sz w:val="28"/>
          <w:szCs w:val="28"/>
        </w:rPr>
        <w:t>платы за наем жилого помещения</w:t>
      </w:r>
      <w:r w:rsidR="002A3977" w:rsidRPr="002A3977">
        <w:rPr>
          <w:rFonts w:ascii="Times New Roman" w:hAnsi="Times New Roman" w:cs="Times New Roman"/>
          <w:sz w:val="28"/>
          <w:szCs w:val="28"/>
        </w:rPr>
        <w:t>.</w:t>
      </w:r>
    </w:p>
    <w:p w:rsidR="00FB3F12" w:rsidRDefault="00FB3F12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наем жилого помещения входит в структуру платы за жилое помещение и коммунальные услуги и начисляется в виде отдельного платежа.</w:t>
      </w:r>
    </w:p>
    <w:p w:rsidR="004753E8" w:rsidRP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Обязанность по внесению платы за наем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4753E8">
        <w:rPr>
          <w:rFonts w:ascii="Times New Roman" w:hAnsi="Times New Roman" w:cs="Times New Roman"/>
          <w:sz w:val="28"/>
          <w:szCs w:val="28"/>
        </w:rPr>
        <w:t>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4753E8" w:rsidRP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Плата за наем жилого помещения вносится нанимателем жилого </w:t>
      </w:r>
      <w:r w:rsidR="00B65FF0" w:rsidRPr="004753E8">
        <w:rPr>
          <w:rFonts w:ascii="Times New Roman" w:hAnsi="Times New Roman" w:cs="Times New Roman"/>
          <w:sz w:val="28"/>
          <w:szCs w:val="28"/>
        </w:rPr>
        <w:t>помещения</w:t>
      </w:r>
      <w:r w:rsidRPr="004753E8">
        <w:rPr>
          <w:rFonts w:ascii="Times New Roman" w:hAnsi="Times New Roman" w:cs="Times New Roman"/>
          <w:sz w:val="28"/>
          <w:szCs w:val="28"/>
        </w:rPr>
        <w:t xml:space="preserve"> </w:t>
      </w:r>
      <w:r w:rsidR="00FB3F12">
        <w:rPr>
          <w:rFonts w:ascii="Times New Roman" w:hAnsi="Times New Roman" w:cs="Times New Roman"/>
          <w:sz w:val="28"/>
          <w:szCs w:val="28"/>
        </w:rPr>
        <w:t xml:space="preserve">в сроки установленные договором </w:t>
      </w:r>
      <w:r w:rsidR="00FB3F12" w:rsidRPr="004753E8">
        <w:rPr>
          <w:rFonts w:ascii="Times New Roman" w:hAnsi="Times New Roman" w:cs="Times New Roman"/>
          <w:sz w:val="28"/>
          <w:szCs w:val="28"/>
        </w:rPr>
        <w:t>социального найма и (или) договора найма жилого помещения</w:t>
      </w:r>
      <w:r w:rsidRPr="004753E8">
        <w:rPr>
          <w:rFonts w:ascii="Times New Roman" w:hAnsi="Times New Roman" w:cs="Times New Roman"/>
          <w:sz w:val="28"/>
          <w:szCs w:val="28"/>
        </w:rPr>
        <w:t>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Наниматели</w:t>
      </w:r>
      <w:r w:rsidRPr="0003426F">
        <w:rPr>
          <w:rFonts w:ascii="Times New Roman" w:hAnsi="Times New Roman" w:cs="Times New Roman"/>
          <w:sz w:val="28"/>
          <w:szCs w:val="28"/>
        </w:rPr>
        <w:t>, несвоевременно и (или) не полностью внесшие плату за наем жилого помещения,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Начисление и сбор платы за наем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4753E8">
        <w:rPr>
          <w:rFonts w:ascii="Times New Roman" w:hAnsi="Times New Roman" w:cs="Times New Roman"/>
          <w:sz w:val="28"/>
          <w:szCs w:val="28"/>
        </w:rPr>
        <w:t>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2F0162" w:rsidRPr="004753E8" w:rsidRDefault="002F0162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вносимые нанимателями жилых помещений в виде платы за наем жилых помещений, перечисляются организацией</w:t>
      </w:r>
      <w:r w:rsidRPr="004753E8">
        <w:rPr>
          <w:rFonts w:ascii="Times New Roman" w:hAnsi="Times New Roman" w:cs="Times New Roman"/>
          <w:sz w:val="28"/>
          <w:szCs w:val="28"/>
        </w:rPr>
        <w:t>, уполномоченной собственником жилого помещения взимать с нанимателей плату за жилое помещение</w:t>
      </w:r>
      <w:r>
        <w:rPr>
          <w:rFonts w:ascii="Times New Roman" w:hAnsi="Times New Roman" w:cs="Times New Roman"/>
          <w:sz w:val="28"/>
          <w:szCs w:val="28"/>
        </w:rPr>
        <w:t>, в бюджет городского округа Кинель Самарской области.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85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</w:t>
      </w:r>
      <w:r>
        <w:rPr>
          <w:rFonts w:ascii="Times New Roman" w:hAnsi="Times New Roman" w:cs="Times New Roman"/>
          <w:sz w:val="28"/>
          <w:szCs w:val="28"/>
        </w:rPr>
        <w:t>Жилищным к</w:t>
      </w:r>
      <w:r w:rsidRPr="0045138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1385">
        <w:rPr>
          <w:rFonts w:ascii="Times New Roman" w:hAnsi="Times New Roman" w:cs="Times New Roman"/>
          <w:sz w:val="28"/>
          <w:szCs w:val="28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наем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EA">
        <w:rPr>
          <w:rFonts w:ascii="Times New Roman" w:hAnsi="Times New Roman" w:cs="Times New Roman"/>
          <w:sz w:val="28"/>
          <w:szCs w:val="28"/>
        </w:rPr>
        <w:t>Плата за наем жилого помещения не взимается с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 в многоквартирных домах, признанных в установленном Правительством</w:t>
      </w:r>
      <w:r w:rsidRPr="009A726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9B" w:rsidRDefault="002C369B" w:rsidP="00F04F24">
      <w:r>
        <w:separator/>
      </w:r>
    </w:p>
  </w:endnote>
  <w:endnote w:type="continuationSeparator" w:id="0">
    <w:p w:rsidR="002C369B" w:rsidRDefault="002C369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9B" w:rsidRDefault="002C369B" w:rsidP="00F04F24">
      <w:r>
        <w:separator/>
      </w:r>
    </w:p>
  </w:footnote>
  <w:footnote w:type="continuationSeparator" w:id="0">
    <w:p w:rsidR="002C369B" w:rsidRDefault="002C369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 w15:restartNumberingAfterBreak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 w15:restartNumberingAfterBreak="0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 w15:restartNumberingAfterBreak="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1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2"/>
  </w:num>
  <w:num w:numId="25">
    <w:abstractNumId w:val="38"/>
  </w:num>
  <w:num w:numId="26">
    <w:abstractNumId w:val="4"/>
  </w:num>
  <w:num w:numId="27">
    <w:abstractNumId w:val="24"/>
  </w:num>
  <w:num w:numId="28">
    <w:abstractNumId w:val="43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412C5"/>
    <w:rsid w:val="0044225C"/>
    <w:rsid w:val="004507C4"/>
    <w:rsid w:val="00450A69"/>
    <w:rsid w:val="00451385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71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4125D-F38D-40AB-AE23-7825939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CC05-1E92-4330-8382-1BBF068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7462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Radaeva</cp:lastModifiedBy>
  <cp:revision>34</cp:revision>
  <cp:lastPrinted>2017-02-03T11:12:00Z</cp:lastPrinted>
  <dcterms:created xsi:type="dcterms:W3CDTF">2010-04-06T11:13:00Z</dcterms:created>
  <dcterms:modified xsi:type="dcterms:W3CDTF">2017-02-17T05:31:00Z</dcterms:modified>
</cp:coreProperties>
</file>