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09242A" w:rsidP="005342B6">
            <w:pPr>
              <w:jc w:val="center"/>
            </w:pPr>
            <w:r>
              <w:t>От 30.12.2015г.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4122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9E2E09" w:rsidP="00AC655E">
            <w:pPr>
              <w:jc w:val="center"/>
            </w:pP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1B0D1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>, подлежащих возмещению специализированной службе  по вопросам похоронного дела, оказывающей данные услуги,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  <w:r w:rsidR="00327432">
              <w:rPr>
                <w:szCs w:val="24"/>
              </w:rPr>
              <w:t xml:space="preserve"> на 201</w:t>
            </w:r>
            <w:r w:rsidR="001B0D15">
              <w:rPr>
                <w:szCs w:val="24"/>
              </w:rPr>
              <w:t>6</w:t>
            </w:r>
            <w:r w:rsidR="00327432">
              <w:rPr>
                <w:szCs w:val="24"/>
              </w:rPr>
              <w:t xml:space="preserve"> год</w:t>
            </w:r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Default="00B67260" w:rsidP="00E06F9A">
      <w:pPr>
        <w:jc w:val="both"/>
        <w:rPr>
          <w:szCs w:val="28"/>
        </w:rPr>
      </w:pPr>
    </w:p>
    <w:p w:rsidR="006D0961" w:rsidRDefault="0083323D" w:rsidP="006D0961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9943A9">
        <w:rPr>
          <w:b w:val="0"/>
          <w:szCs w:val="28"/>
        </w:rPr>
        <w:t xml:space="preserve">В </w:t>
      </w:r>
      <w:r w:rsidR="003C16FF" w:rsidRPr="009943A9">
        <w:rPr>
          <w:b w:val="0"/>
          <w:szCs w:val="28"/>
        </w:rPr>
        <w:t xml:space="preserve">  </w:t>
      </w:r>
      <w:r w:rsidRPr="009943A9">
        <w:rPr>
          <w:b w:val="0"/>
          <w:szCs w:val="28"/>
        </w:rPr>
        <w:t xml:space="preserve">соответствии </w:t>
      </w:r>
      <w:r w:rsidR="003909F7" w:rsidRPr="009943A9">
        <w:rPr>
          <w:b w:val="0"/>
          <w:szCs w:val="28"/>
        </w:rPr>
        <w:t xml:space="preserve"> со ст.9 Федерального  закона</w:t>
      </w:r>
      <w:r w:rsidR="009943A9" w:rsidRPr="009943A9">
        <w:rPr>
          <w:b w:val="0"/>
          <w:szCs w:val="28"/>
        </w:rPr>
        <w:t xml:space="preserve"> </w:t>
      </w:r>
      <w:r w:rsidR="003909F7" w:rsidRPr="009943A9">
        <w:rPr>
          <w:b w:val="0"/>
          <w:szCs w:val="28"/>
        </w:rPr>
        <w:t xml:space="preserve"> от 12.01.1996г. №8-ФЗ «</w:t>
      </w:r>
      <w:r w:rsidR="009943A9" w:rsidRPr="009943A9">
        <w:rPr>
          <w:b w:val="0"/>
          <w:szCs w:val="28"/>
        </w:rPr>
        <w:t xml:space="preserve">О погребении и похоронном деле» и Федеральным законом от 06.04.2015г. </w:t>
      </w:r>
      <w:r w:rsidR="009943A9">
        <w:rPr>
          <w:b w:val="0"/>
          <w:szCs w:val="28"/>
        </w:rPr>
        <w:t>№68-ФЗ</w:t>
      </w:r>
      <w:r w:rsidR="009943A9" w:rsidRPr="009943A9">
        <w:rPr>
          <w:b w:val="0"/>
          <w:szCs w:val="28"/>
        </w:rPr>
        <w:t xml:space="preserve"> </w:t>
      </w:r>
      <w:r w:rsidR="009943A9">
        <w:rPr>
          <w:b w:val="0"/>
          <w:szCs w:val="28"/>
        </w:rPr>
        <w:t>«</w:t>
      </w:r>
      <w:r w:rsidR="009943A9" w:rsidRPr="009943A9">
        <w:rPr>
          <w:b w:val="0"/>
        </w:rPr>
        <w:t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 w:rsidR="009943A9" w:rsidRPr="009943A9">
        <w:rPr>
          <w:b w:val="0"/>
        </w:rPr>
        <w:t xml:space="preserve"> закона </w:t>
      </w:r>
      <w:r w:rsidR="006D0961">
        <w:rPr>
          <w:b w:val="0"/>
        </w:rPr>
        <w:t>«</w:t>
      </w:r>
      <w:r w:rsidR="009943A9" w:rsidRPr="009943A9">
        <w:rPr>
          <w:b w:val="0"/>
        </w:rPr>
        <w:t xml:space="preserve">О приостановлении действия части 11 статьи 50 Федерального закона </w:t>
      </w:r>
      <w:r w:rsidR="006D0961">
        <w:rPr>
          <w:b w:val="0"/>
        </w:rPr>
        <w:t>«</w:t>
      </w:r>
      <w:r w:rsidR="009943A9" w:rsidRPr="009943A9">
        <w:rPr>
          <w:b w:val="0"/>
        </w:rPr>
        <w:t>О государственной гражданской службе Российской Федерации</w:t>
      </w:r>
      <w:r w:rsidR="006D0961">
        <w:rPr>
          <w:b w:val="0"/>
        </w:rPr>
        <w:t>»</w:t>
      </w:r>
      <w:r w:rsidR="009943A9" w:rsidRPr="009943A9">
        <w:rPr>
          <w:b w:val="0"/>
        </w:rPr>
        <w:t xml:space="preserve"> в связи с Федеральным законом </w:t>
      </w:r>
      <w:r w:rsidR="006D0961">
        <w:rPr>
          <w:b w:val="0"/>
        </w:rPr>
        <w:t>«</w:t>
      </w:r>
      <w:r w:rsidR="009943A9" w:rsidRPr="009943A9">
        <w:rPr>
          <w:b w:val="0"/>
        </w:rPr>
        <w:t>О федеральном бюджете на 2015 год и на плановый период 2016 и 2017 годов</w:t>
      </w:r>
      <w:r w:rsidR="00EC4B2C">
        <w:rPr>
          <w:b w:val="0"/>
        </w:rPr>
        <w:t>»</w:t>
      </w:r>
      <w:r w:rsidR="006D0961">
        <w:rPr>
          <w:b w:val="0"/>
        </w:rPr>
        <w:t xml:space="preserve"> (с </w:t>
      </w:r>
      <w:proofErr w:type="gramStart"/>
      <w:r w:rsidR="006D0961">
        <w:rPr>
          <w:b w:val="0"/>
        </w:rPr>
        <w:t>изменениями</w:t>
      </w:r>
      <w:proofErr w:type="gramEnd"/>
      <w:r w:rsidR="006D0961">
        <w:rPr>
          <w:b w:val="0"/>
        </w:rPr>
        <w:t xml:space="preserve">  внесёнными Федеральным законом от 14.12.2015г. №371-ФЗ),</w:t>
      </w:r>
    </w:p>
    <w:p w:rsidR="00177F46" w:rsidRDefault="00177F46" w:rsidP="007710D7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</w:t>
      </w:r>
      <w:r w:rsidRPr="00D42A21">
        <w:rPr>
          <w:szCs w:val="28"/>
        </w:rPr>
        <w:lastRenderedPageBreak/>
        <w:t>нетрудоспособности и в связи с материнством на день смерти</w:t>
      </w:r>
      <w:r w:rsidR="00F217EB">
        <w:rPr>
          <w:szCs w:val="28"/>
        </w:rPr>
        <w:t xml:space="preserve"> на 201</w:t>
      </w:r>
      <w:r w:rsidR="006D0961">
        <w:rPr>
          <w:szCs w:val="28"/>
        </w:rPr>
        <w:t>6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 согласно приложению </w:t>
      </w:r>
      <w:r>
        <w:rPr>
          <w:szCs w:val="28"/>
        </w:rPr>
        <w:t>к настоящему постановлению.</w:t>
      </w:r>
    </w:p>
    <w:p w:rsidR="00AF51FA" w:rsidRDefault="002A0135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93593A">
        <w:rPr>
          <w:szCs w:val="28"/>
        </w:rPr>
        <w:t xml:space="preserve">фициально </w:t>
      </w:r>
      <w:r w:rsidR="00AF51FA">
        <w:rPr>
          <w:szCs w:val="28"/>
        </w:rPr>
        <w:t xml:space="preserve">публиковать настоящее постановление  в  </w:t>
      </w:r>
      <w:r w:rsidR="005D76F9">
        <w:rPr>
          <w:szCs w:val="28"/>
        </w:rPr>
        <w:t xml:space="preserve">газете </w:t>
      </w:r>
      <w:r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>
        <w:rPr>
          <w:szCs w:val="28"/>
        </w:rPr>
        <w:t>»</w:t>
      </w:r>
      <w:r w:rsidR="005D76F9">
        <w:rPr>
          <w:szCs w:val="28"/>
        </w:rPr>
        <w:t xml:space="preserve">  или </w:t>
      </w:r>
      <w:r>
        <w:rPr>
          <w:szCs w:val="28"/>
        </w:rPr>
        <w:t>«</w:t>
      </w:r>
      <w:r w:rsidR="005D76F9">
        <w:rPr>
          <w:szCs w:val="28"/>
        </w:rPr>
        <w:t xml:space="preserve">Неделя </w:t>
      </w:r>
      <w:proofErr w:type="spellStart"/>
      <w:r w:rsidR="005D76F9">
        <w:rPr>
          <w:szCs w:val="28"/>
        </w:rPr>
        <w:t>Кинеля</w:t>
      </w:r>
      <w:proofErr w:type="spellEnd"/>
      <w:r>
        <w:rPr>
          <w:szCs w:val="28"/>
        </w:rPr>
        <w:t>»</w:t>
      </w:r>
      <w:r w:rsidR="00AF51FA">
        <w:rPr>
          <w:szCs w:val="28"/>
        </w:rPr>
        <w:t>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>Настоящее постановление  вступает  в силу со дня  официального опубликования</w:t>
      </w:r>
      <w:r w:rsidR="00327C95"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Default="00180051" w:rsidP="00E06F9A">
      <w:pPr>
        <w:jc w:val="both"/>
        <w:rPr>
          <w:szCs w:val="28"/>
        </w:rPr>
      </w:pPr>
    </w:p>
    <w:p w:rsidR="00EC4B2C" w:rsidRDefault="00EC4B2C" w:rsidP="00E06F9A">
      <w:pPr>
        <w:jc w:val="both"/>
        <w:rPr>
          <w:szCs w:val="28"/>
        </w:rPr>
      </w:pPr>
    </w:p>
    <w:p w:rsidR="00EC4B2C" w:rsidRDefault="00EC4B2C" w:rsidP="00E06F9A">
      <w:pPr>
        <w:jc w:val="both"/>
        <w:rPr>
          <w:szCs w:val="28"/>
        </w:rPr>
      </w:pPr>
    </w:p>
    <w:p w:rsidR="00EC4B2C" w:rsidRDefault="00EC4B2C" w:rsidP="00E06F9A">
      <w:pPr>
        <w:jc w:val="both"/>
        <w:rPr>
          <w:szCs w:val="28"/>
        </w:rPr>
      </w:pPr>
    </w:p>
    <w:p w:rsidR="00EC4B2C" w:rsidRDefault="00EC4B2C" w:rsidP="00E06F9A">
      <w:pPr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B67260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                                                          </w:t>
      </w:r>
      <w:proofErr w:type="spellStart"/>
      <w:r w:rsidR="00EC4B2C">
        <w:rPr>
          <w:szCs w:val="28"/>
        </w:rPr>
        <w:t>В.А.Чихирёв</w:t>
      </w:r>
      <w:proofErr w:type="spellEnd"/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83323D" w:rsidRDefault="006D0961" w:rsidP="00185511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 </w:t>
      </w:r>
    </w:p>
    <w:p w:rsidR="007710D7" w:rsidRDefault="0009242A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  <w:r w:rsidRPr="0009242A">
        <w:rPr>
          <w:szCs w:val="28"/>
        </w:rPr>
        <w:t>От 30.12.2015г. № 4122</w:t>
      </w:r>
      <w:bookmarkStart w:id="0" w:name="_GoBack"/>
      <w:bookmarkEnd w:id="0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 xml:space="preserve">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 </w:t>
      </w:r>
    </w:p>
    <w:p w:rsidR="00375A69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</w:t>
      </w:r>
      <w:r w:rsidR="006D0961">
        <w:rPr>
          <w:szCs w:val="28"/>
        </w:rPr>
        <w:t>6</w:t>
      </w:r>
      <w:r w:rsidRPr="00F217EB">
        <w:rPr>
          <w:szCs w:val="28"/>
        </w:rPr>
        <w:t>год</w:t>
      </w:r>
    </w:p>
    <w:p w:rsidR="002E5A81" w:rsidRPr="00F217EB" w:rsidRDefault="002E5A81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</w:t>
            </w:r>
            <w:r w:rsidR="0051139F">
              <w:rPr>
                <w:szCs w:val="28"/>
              </w:rPr>
              <w:t>58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1350,29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1D1FE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7A53DD" w:rsidP="00D8063B">
            <w:pPr>
              <w:spacing w:line="320" w:lineRule="exact"/>
              <w:ind w:firstLine="24"/>
              <w:jc w:val="center"/>
            </w:pPr>
            <w:r>
              <w:t>5277,28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242A"/>
    <w:rsid w:val="00095A50"/>
    <w:rsid w:val="000D76F2"/>
    <w:rsid w:val="000F04A2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0D15"/>
    <w:rsid w:val="001B4430"/>
    <w:rsid w:val="001B7DA2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333DE"/>
    <w:rsid w:val="002402EF"/>
    <w:rsid w:val="002421C2"/>
    <w:rsid w:val="0024529F"/>
    <w:rsid w:val="00263ADC"/>
    <w:rsid w:val="0027514B"/>
    <w:rsid w:val="00292CEB"/>
    <w:rsid w:val="002A0135"/>
    <w:rsid w:val="002E5A81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8690D"/>
    <w:rsid w:val="00386B41"/>
    <w:rsid w:val="003872FD"/>
    <w:rsid w:val="003909F7"/>
    <w:rsid w:val="003A455B"/>
    <w:rsid w:val="003C16FF"/>
    <w:rsid w:val="003D16A4"/>
    <w:rsid w:val="003F251B"/>
    <w:rsid w:val="00412CBC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1139F"/>
    <w:rsid w:val="00517AB6"/>
    <w:rsid w:val="005432A8"/>
    <w:rsid w:val="0055479E"/>
    <w:rsid w:val="00560FC7"/>
    <w:rsid w:val="0057239F"/>
    <w:rsid w:val="00573E2B"/>
    <w:rsid w:val="00575CAB"/>
    <w:rsid w:val="005C04D9"/>
    <w:rsid w:val="005D76F9"/>
    <w:rsid w:val="005E2529"/>
    <w:rsid w:val="005E4A13"/>
    <w:rsid w:val="005F2C43"/>
    <w:rsid w:val="00605061"/>
    <w:rsid w:val="00627930"/>
    <w:rsid w:val="00640981"/>
    <w:rsid w:val="00640BBA"/>
    <w:rsid w:val="00641963"/>
    <w:rsid w:val="00654385"/>
    <w:rsid w:val="00691D52"/>
    <w:rsid w:val="0069457C"/>
    <w:rsid w:val="006A2FE8"/>
    <w:rsid w:val="006D0961"/>
    <w:rsid w:val="006E09F9"/>
    <w:rsid w:val="006F50BD"/>
    <w:rsid w:val="006F6F0E"/>
    <w:rsid w:val="00705DEB"/>
    <w:rsid w:val="00716A9F"/>
    <w:rsid w:val="00716AE4"/>
    <w:rsid w:val="00746717"/>
    <w:rsid w:val="00765301"/>
    <w:rsid w:val="007710D7"/>
    <w:rsid w:val="00771868"/>
    <w:rsid w:val="00794B36"/>
    <w:rsid w:val="00797033"/>
    <w:rsid w:val="007A53DD"/>
    <w:rsid w:val="007B09E4"/>
    <w:rsid w:val="007C0A35"/>
    <w:rsid w:val="007C770A"/>
    <w:rsid w:val="007D6F1F"/>
    <w:rsid w:val="007E09B8"/>
    <w:rsid w:val="007E0CED"/>
    <w:rsid w:val="0081199B"/>
    <w:rsid w:val="00811A27"/>
    <w:rsid w:val="008173A0"/>
    <w:rsid w:val="00824895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165D3"/>
    <w:rsid w:val="0093593A"/>
    <w:rsid w:val="00953E44"/>
    <w:rsid w:val="0097033A"/>
    <w:rsid w:val="0099412E"/>
    <w:rsid w:val="009943A9"/>
    <w:rsid w:val="009A1269"/>
    <w:rsid w:val="009B0C8C"/>
    <w:rsid w:val="009C5B7B"/>
    <w:rsid w:val="009C6DA6"/>
    <w:rsid w:val="009D0611"/>
    <w:rsid w:val="009D497A"/>
    <w:rsid w:val="009E2E09"/>
    <w:rsid w:val="009E3857"/>
    <w:rsid w:val="009F1A26"/>
    <w:rsid w:val="00A559A4"/>
    <w:rsid w:val="00A614BE"/>
    <w:rsid w:val="00A80463"/>
    <w:rsid w:val="00A94B63"/>
    <w:rsid w:val="00A968E5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E44E1"/>
    <w:rsid w:val="00C2187D"/>
    <w:rsid w:val="00C44863"/>
    <w:rsid w:val="00C50047"/>
    <w:rsid w:val="00C53E27"/>
    <w:rsid w:val="00C62E4B"/>
    <w:rsid w:val="00C63513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73AE"/>
    <w:rsid w:val="00DC7314"/>
    <w:rsid w:val="00DD4506"/>
    <w:rsid w:val="00DF7D58"/>
    <w:rsid w:val="00E06F9A"/>
    <w:rsid w:val="00E21348"/>
    <w:rsid w:val="00E4101F"/>
    <w:rsid w:val="00E4361B"/>
    <w:rsid w:val="00E450C2"/>
    <w:rsid w:val="00E51556"/>
    <w:rsid w:val="00E623BB"/>
    <w:rsid w:val="00E82F52"/>
    <w:rsid w:val="00E96FC5"/>
    <w:rsid w:val="00EC4B2C"/>
    <w:rsid w:val="00ED4403"/>
    <w:rsid w:val="00ED5273"/>
    <w:rsid w:val="00F217EB"/>
    <w:rsid w:val="00F22916"/>
    <w:rsid w:val="00F23665"/>
    <w:rsid w:val="00F723B4"/>
    <w:rsid w:val="00F72992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6034F7A-DFE2-4626-A11E-F16A66A0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608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101</cp:revision>
  <cp:lastPrinted>2015-12-28T12:33:00Z</cp:lastPrinted>
  <dcterms:created xsi:type="dcterms:W3CDTF">2009-07-16T10:06:00Z</dcterms:created>
  <dcterms:modified xsi:type="dcterms:W3CDTF">2015-12-30T10:43:00Z</dcterms:modified>
</cp:coreProperties>
</file>