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68" w:rsidRPr="00E57868" w:rsidRDefault="00E57868" w:rsidP="00AE44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86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57868" w:rsidRDefault="00E57868" w:rsidP="00AE44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868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443FFF">
        <w:rPr>
          <w:rFonts w:ascii="Times New Roman" w:hAnsi="Times New Roman" w:cs="Times New Roman"/>
          <w:b/>
          <w:sz w:val="28"/>
          <w:szCs w:val="28"/>
        </w:rPr>
        <w:t xml:space="preserve">в 2017 году </w:t>
      </w:r>
      <w:r w:rsidRPr="00E57868">
        <w:rPr>
          <w:rFonts w:ascii="Times New Roman" w:hAnsi="Times New Roman" w:cs="Times New Roman"/>
          <w:b/>
          <w:sz w:val="28"/>
          <w:szCs w:val="28"/>
        </w:rPr>
        <w:t>комплекса совместных мероприятий по выявлению и уничтожению на территории г.о.Кинель посевов и дикорастущих наркотикосодержащих растений</w:t>
      </w:r>
    </w:p>
    <w:p w:rsidR="00E57868" w:rsidRDefault="00E57868" w:rsidP="00E57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E2" w:rsidRDefault="00D91BAF" w:rsidP="00C22C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025E2">
        <w:rPr>
          <w:rFonts w:ascii="Times New Roman" w:hAnsi="Times New Roman" w:cs="Times New Roman"/>
          <w:sz w:val="28"/>
          <w:szCs w:val="28"/>
        </w:rPr>
        <w:t xml:space="preserve">организации и выполнения мероприятий по выявлению дикорастущих наркотикосодержащих растений специалистами административной комиссией </w:t>
      </w:r>
      <w:proofErr w:type="gramStart"/>
      <w:r w:rsidR="00D025E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25E2">
        <w:rPr>
          <w:rFonts w:ascii="Times New Roman" w:hAnsi="Times New Roman" w:cs="Times New Roman"/>
          <w:sz w:val="28"/>
          <w:szCs w:val="28"/>
        </w:rPr>
        <w:t xml:space="preserve">.о. Кинель и сотрудниками отдела полиции были проведены совместные рейды по обследованию территории г.о. Кинель </w:t>
      </w:r>
      <w:r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 w:rsidR="00AF4506">
        <w:rPr>
          <w:rFonts w:ascii="Times New Roman" w:hAnsi="Times New Roman" w:cs="Times New Roman"/>
          <w:sz w:val="28"/>
          <w:szCs w:val="28"/>
        </w:rPr>
        <w:t xml:space="preserve">данных растений. </w:t>
      </w:r>
    </w:p>
    <w:p w:rsidR="00D025E2" w:rsidRDefault="00D025E2" w:rsidP="00C22C68">
      <w:pPr>
        <w:tabs>
          <w:tab w:val="left" w:pos="60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«Служба благоустройства и содержания городского округа Кинель» в соответствии с информацией о местах произрастания дикорастущих наркотикосодержащих растений, </w:t>
      </w:r>
      <w:r w:rsidR="002E029A">
        <w:rPr>
          <w:rFonts w:ascii="Times New Roman" w:hAnsi="Times New Roman"/>
          <w:sz w:val="28"/>
          <w:szCs w:val="28"/>
        </w:rPr>
        <w:t>представленной</w:t>
      </w:r>
      <w:r>
        <w:rPr>
          <w:rFonts w:ascii="Times New Roman" w:hAnsi="Times New Roman"/>
          <w:sz w:val="28"/>
          <w:szCs w:val="28"/>
        </w:rPr>
        <w:t xml:space="preserve"> административной комиссии </w:t>
      </w:r>
      <w:proofErr w:type="gramStart"/>
      <w:r w:rsidR="002E029A">
        <w:rPr>
          <w:rFonts w:ascii="Times New Roman" w:hAnsi="Times New Roman"/>
          <w:sz w:val="28"/>
          <w:szCs w:val="28"/>
        </w:rPr>
        <w:t>г</w:t>
      </w:r>
      <w:proofErr w:type="gramEnd"/>
      <w:r w:rsidR="002E029A">
        <w:rPr>
          <w:rFonts w:ascii="Times New Roman" w:hAnsi="Times New Roman"/>
          <w:sz w:val="28"/>
          <w:szCs w:val="28"/>
        </w:rPr>
        <w:t>.о. Кинель</w:t>
      </w:r>
      <w:r w:rsidR="00B055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дикорастущие </w:t>
      </w:r>
      <w:proofErr w:type="spellStart"/>
      <w:r>
        <w:rPr>
          <w:rFonts w:ascii="Times New Roman" w:hAnsi="Times New Roman"/>
          <w:sz w:val="28"/>
          <w:szCs w:val="28"/>
        </w:rPr>
        <w:t>наркотикосодержащие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растения были ликвидированы</w:t>
      </w:r>
      <w:r w:rsidR="00443F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Работы завершены </w:t>
      </w:r>
      <w:r w:rsidR="002E029A">
        <w:rPr>
          <w:rFonts w:ascii="Times New Roman" w:hAnsi="Times New Roman"/>
          <w:sz w:val="28"/>
          <w:szCs w:val="28"/>
        </w:rPr>
        <w:t>23</w:t>
      </w:r>
      <w:r w:rsidR="00AC01C1">
        <w:rPr>
          <w:rFonts w:ascii="Times New Roman" w:hAnsi="Times New Roman"/>
          <w:sz w:val="28"/>
          <w:szCs w:val="28"/>
        </w:rPr>
        <w:t xml:space="preserve"> июня 2017 г. Общая площадь ликвидированных растений приблизительно равна 360 м</w:t>
      </w:r>
      <w:proofErr w:type="gramStart"/>
      <w:r w:rsidR="00AC01C1" w:rsidRPr="00AC01C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AC01C1">
        <w:rPr>
          <w:rFonts w:ascii="Times New Roman" w:hAnsi="Times New Roman"/>
          <w:sz w:val="28"/>
          <w:szCs w:val="28"/>
        </w:rPr>
        <w:t>.</w:t>
      </w:r>
    </w:p>
    <w:p w:rsidR="002E029A" w:rsidRDefault="00C22C68" w:rsidP="00C22C68">
      <w:pPr>
        <w:tabs>
          <w:tab w:val="left" w:pos="60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управляющих организаций было рекомендовано провести обследование придомовых территорий</w:t>
      </w:r>
      <w:r w:rsidR="002C51B9">
        <w:rPr>
          <w:rFonts w:ascii="Times New Roman" w:hAnsi="Times New Roman"/>
          <w:sz w:val="28"/>
          <w:szCs w:val="28"/>
        </w:rPr>
        <w:t xml:space="preserve"> и в случае выявления провести мероприятия по ликвидации наркотикосодержащих растений. По сведениям руководителей организаций, данные виды растений </w:t>
      </w:r>
      <w:r w:rsidR="000C2F26">
        <w:rPr>
          <w:rFonts w:ascii="Times New Roman" w:hAnsi="Times New Roman"/>
          <w:sz w:val="28"/>
          <w:szCs w:val="28"/>
        </w:rPr>
        <w:t>на</w:t>
      </w:r>
      <w:r w:rsidR="002C51B9">
        <w:rPr>
          <w:rFonts w:ascii="Times New Roman" w:hAnsi="Times New Roman"/>
          <w:sz w:val="28"/>
          <w:szCs w:val="28"/>
        </w:rPr>
        <w:t xml:space="preserve"> подведомственных территориях не выявлены.</w:t>
      </w:r>
    </w:p>
    <w:p w:rsidR="002C51B9" w:rsidRPr="000C2F26" w:rsidRDefault="000C2F26" w:rsidP="00C22C68">
      <w:pPr>
        <w:tabs>
          <w:tab w:val="left" w:pos="60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охвата территорий дачных массивов председателям садоводческих объединений от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.о. Кинель были направлены письма </w:t>
      </w:r>
      <w:r w:rsidRPr="000C2F26">
        <w:rPr>
          <w:rFonts w:ascii="Times New Roman" w:hAnsi="Times New Roman"/>
          <w:sz w:val="28"/>
          <w:szCs w:val="28"/>
        </w:rPr>
        <w:t xml:space="preserve">о недопущении произрастания наркотикосодержащих растений на земельных участках и прилегающих к ним территориях, </w:t>
      </w:r>
      <w:r w:rsidR="00443FFF">
        <w:rPr>
          <w:rFonts w:ascii="Times New Roman" w:hAnsi="Times New Roman"/>
          <w:sz w:val="28"/>
          <w:szCs w:val="28"/>
        </w:rPr>
        <w:t>и</w:t>
      </w:r>
      <w:r w:rsidRPr="000C2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даны разъяснения </w:t>
      </w:r>
      <w:r w:rsidRPr="000C2F26">
        <w:rPr>
          <w:rFonts w:ascii="Times New Roman" w:hAnsi="Times New Roman"/>
          <w:sz w:val="28"/>
          <w:szCs w:val="28"/>
        </w:rPr>
        <w:t>об ответственности, в случае выявления подобного факта, 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D025E2" w:rsidRDefault="00D025E2" w:rsidP="00E57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90A" w:rsidRDefault="00F9290A" w:rsidP="00E57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90A" w:rsidRDefault="00F9290A" w:rsidP="00F929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EC" w:rsidRDefault="004C78EC" w:rsidP="00F929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EC" w:rsidRDefault="004C78EC" w:rsidP="00F929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EC" w:rsidRDefault="004C78EC" w:rsidP="00F929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EC" w:rsidRDefault="004C78EC" w:rsidP="00F929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EC" w:rsidRDefault="004C78EC" w:rsidP="00581C76">
      <w:pPr>
        <w:spacing w:line="240" w:lineRule="auto"/>
        <w:ind w:firstLine="720"/>
        <w:jc w:val="center"/>
        <w:rPr>
          <w:b/>
          <w:sz w:val="28"/>
          <w:szCs w:val="28"/>
        </w:rPr>
      </w:pPr>
      <w:r w:rsidRPr="00BB4A6A">
        <w:rPr>
          <w:b/>
          <w:sz w:val="28"/>
          <w:szCs w:val="28"/>
        </w:rPr>
        <w:lastRenderedPageBreak/>
        <w:t>Администрации городского округа Кинель информирует, что с 16 мая 2016 года по 31 октября 2016 года на территории Самарской области проводится межведомственная комплексная оперативно-профилактическая операция «Мак» и напоминает, что произрастание наркотикосодержащих растений влечет за собой ответственность в соответствии с действующим законодательством Российской Федерации</w:t>
      </w:r>
    </w:p>
    <w:p w:rsidR="004C78EC" w:rsidRPr="000E0F39" w:rsidRDefault="004C78EC" w:rsidP="004C78EC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6"/>
          <w:szCs w:val="26"/>
        </w:rPr>
      </w:pPr>
      <w:proofErr w:type="gramStart"/>
      <w:r w:rsidRPr="000E0F39">
        <w:rPr>
          <w:b/>
          <w:sz w:val="26"/>
          <w:szCs w:val="26"/>
        </w:rPr>
        <w:t>Статья 10.5</w:t>
      </w:r>
      <w:r w:rsidRPr="000E0F39">
        <w:rPr>
          <w:sz w:val="26"/>
          <w:szCs w:val="26"/>
        </w:rPr>
        <w:t xml:space="preserve"> Кодекса об административных правонарушениях РФ предусматривает ответственность за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0E0F39">
        <w:rPr>
          <w:sz w:val="26"/>
          <w:szCs w:val="26"/>
        </w:rPr>
        <w:t>прекурсоры</w:t>
      </w:r>
      <w:proofErr w:type="spellEnd"/>
      <w:r w:rsidRPr="000E0F39">
        <w:rPr>
          <w:sz w:val="26"/>
          <w:szCs w:val="26"/>
        </w:rPr>
        <w:t xml:space="preserve">, после получения официального предписания уполномоченного органа – </w:t>
      </w:r>
      <w:r w:rsidRPr="000E0F39">
        <w:rPr>
          <w:b/>
          <w:sz w:val="26"/>
          <w:szCs w:val="26"/>
        </w:rPr>
        <w:t>влечет наложение административного штрафа на граждан в размере от 1500 до 2000 рублей; на должностных лиц - от 3000 до 4000 рублей;</w:t>
      </w:r>
      <w:proofErr w:type="gramEnd"/>
      <w:r w:rsidRPr="000E0F39">
        <w:rPr>
          <w:b/>
          <w:sz w:val="26"/>
          <w:szCs w:val="26"/>
        </w:rPr>
        <w:t xml:space="preserve"> на юридических лиц - от 30 000 до 40 000 рублей.</w:t>
      </w:r>
    </w:p>
    <w:p w:rsidR="004C78EC" w:rsidRPr="000E0F39" w:rsidRDefault="004C78EC" w:rsidP="004C78E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0E0F39">
        <w:rPr>
          <w:b/>
          <w:bCs/>
          <w:color w:val="26282F"/>
          <w:sz w:val="26"/>
          <w:szCs w:val="26"/>
        </w:rPr>
        <w:t>Статья 10.5.1.</w:t>
      </w:r>
      <w:r w:rsidRPr="000E0F39">
        <w:rPr>
          <w:sz w:val="26"/>
          <w:szCs w:val="26"/>
        </w:rPr>
        <w:t xml:space="preserve"> </w:t>
      </w:r>
      <w:bookmarkStart w:id="0" w:name="sub_105101"/>
      <w:proofErr w:type="gramStart"/>
      <w:r w:rsidRPr="000E0F39">
        <w:rPr>
          <w:sz w:val="26"/>
          <w:szCs w:val="26"/>
        </w:rPr>
        <w:t xml:space="preserve">Кодекса об административных правонарушениях РФ предусматривает ответственность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0E0F39">
        <w:rPr>
          <w:sz w:val="26"/>
          <w:szCs w:val="26"/>
        </w:rPr>
        <w:t>прекурсоры</w:t>
      </w:r>
      <w:proofErr w:type="spellEnd"/>
      <w:r w:rsidRPr="000E0F39">
        <w:rPr>
          <w:sz w:val="26"/>
          <w:szCs w:val="26"/>
        </w:rPr>
        <w:t xml:space="preserve">, если это действие не содержит </w:t>
      </w:r>
      <w:hyperlink r:id="rId5" w:history="1">
        <w:r w:rsidRPr="000E0F39">
          <w:rPr>
            <w:sz w:val="26"/>
            <w:szCs w:val="26"/>
          </w:rPr>
          <w:t>уголовно наказуемого деяния</w:t>
        </w:r>
      </w:hyperlink>
      <w:r w:rsidRPr="000E0F39">
        <w:rPr>
          <w:sz w:val="26"/>
          <w:szCs w:val="26"/>
        </w:rPr>
        <w:t>, -</w:t>
      </w:r>
      <w:bookmarkEnd w:id="0"/>
      <w:r w:rsidRPr="000E0F39">
        <w:rPr>
          <w:sz w:val="26"/>
          <w:szCs w:val="26"/>
        </w:rPr>
        <w:t xml:space="preserve"> </w:t>
      </w:r>
      <w:r w:rsidRPr="000E0F39">
        <w:rPr>
          <w:b/>
          <w:sz w:val="26"/>
          <w:szCs w:val="26"/>
        </w:rPr>
        <w:t>влечет наложение административного штрафа на граждан в размере от 1500 до 4000 рублей или административный арест на срок до 15 суток; на юридических лиц - от 100 000 до 300 000 рублей.</w:t>
      </w:r>
      <w:proofErr w:type="gramEnd"/>
    </w:p>
    <w:p w:rsidR="004C78EC" w:rsidRPr="001F63CE" w:rsidRDefault="004C78EC" w:rsidP="004C78EC">
      <w:pPr>
        <w:spacing w:line="240" w:lineRule="auto"/>
        <w:ind w:firstLine="720"/>
        <w:jc w:val="both"/>
        <w:rPr>
          <w:sz w:val="26"/>
          <w:szCs w:val="26"/>
        </w:rPr>
      </w:pPr>
      <w:r w:rsidRPr="000E0F39">
        <w:rPr>
          <w:b/>
          <w:sz w:val="26"/>
          <w:szCs w:val="26"/>
        </w:rPr>
        <w:t>Статья 231</w:t>
      </w:r>
      <w:r w:rsidRPr="000E0F39">
        <w:rPr>
          <w:sz w:val="26"/>
          <w:szCs w:val="26"/>
        </w:rPr>
        <w:t xml:space="preserve"> </w:t>
      </w:r>
      <w:r w:rsidRPr="001F63CE">
        <w:rPr>
          <w:sz w:val="26"/>
          <w:szCs w:val="26"/>
        </w:rPr>
        <w:t>Уголовного кодекса РФ предусматривает ответственность</w:t>
      </w:r>
      <w:r>
        <w:rPr>
          <w:b/>
          <w:sz w:val="26"/>
          <w:szCs w:val="26"/>
        </w:rPr>
        <w:t>:</w:t>
      </w:r>
    </w:p>
    <w:p w:rsidR="004C78EC" w:rsidRPr="001F63CE" w:rsidRDefault="00581C76" w:rsidP="004C78EC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6"/>
          <w:szCs w:val="26"/>
        </w:rPr>
        <w:t>З</w:t>
      </w:r>
      <w:r w:rsidR="004C78EC" w:rsidRPr="000E0F39">
        <w:rPr>
          <w:sz w:val="26"/>
          <w:szCs w:val="26"/>
        </w:rPr>
        <w:t xml:space="preserve">а незаконное </w:t>
      </w:r>
      <w:r w:rsidR="004C78EC" w:rsidRPr="001F63CE">
        <w:rPr>
          <w:sz w:val="26"/>
          <w:szCs w:val="26"/>
        </w:rPr>
        <w:t xml:space="preserve">культивирование в крупном размере </w:t>
      </w:r>
      <w:hyperlink r:id="rId6" w:history="1">
        <w:r w:rsidR="004C78EC" w:rsidRPr="001F63CE">
          <w:rPr>
            <w:sz w:val="26"/>
            <w:szCs w:val="26"/>
          </w:rPr>
          <w:t>растений</w:t>
        </w:r>
      </w:hyperlink>
      <w:r w:rsidR="004C78EC" w:rsidRPr="001F63CE">
        <w:rPr>
          <w:sz w:val="26"/>
          <w:szCs w:val="26"/>
        </w:rPr>
        <w:t xml:space="preserve">, содержащих наркотические средства или психотропные вещества либо их </w:t>
      </w:r>
      <w:proofErr w:type="spellStart"/>
      <w:r w:rsidR="004C78EC" w:rsidRPr="001F63CE">
        <w:rPr>
          <w:sz w:val="26"/>
          <w:szCs w:val="26"/>
        </w:rPr>
        <w:t>прекурсоры</w:t>
      </w:r>
      <w:proofErr w:type="spellEnd"/>
      <w:r w:rsidR="004C78EC" w:rsidRPr="000E0F39">
        <w:rPr>
          <w:sz w:val="26"/>
          <w:szCs w:val="26"/>
        </w:rPr>
        <w:t xml:space="preserve"> – </w:t>
      </w:r>
      <w:r w:rsidR="004C78EC" w:rsidRPr="000E0F39">
        <w:rPr>
          <w:b/>
          <w:sz w:val="26"/>
          <w:szCs w:val="26"/>
        </w:rPr>
        <w:t>наказывается штрафом в размере до 30 000 рублей или в размере заработной платы или иного дохода осужденного за период до 2 лет, либо обязательными работами на срок до 480 часов, либо ограничением свободы на срок до 2 лет, либо лишением свободы на тот же</w:t>
      </w:r>
      <w:proofErr w:type="gramEnd"/>
      <w:r w:rsidR="004C78EC" w:rsidRPr="000E0F39">
        <w:rPr>
          <w:b/>
          <w:sz w:val="26"/>
          <w:szCs w:val="26"/>
        </w:rPr>
        <w:t xml:space="preserve"> срок. </w:t>
      </w:r>
    </w:p>
    <w:p w:rsidR="004C78EC" w:rsidRPr="000E0F39" w:rsidRDefault="004C78EC" w:rsidP="004C78EC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jc w:val="both"/>
        <w:rPr>
          <w:b/>
          <w:sz w:val="26"/>
          <w:szCs w:val="26"/>
        </w:rPr>
      </w:pPr>
      <w:r w:rsidRPr="000E0F39">
        <w:rPr>
          <w:sz w:val="26"/>
          <w:szCs w:val="26"/>
        </w:rPr>
        <w:t xml:space="preserve">Те же деяния, совершенные: а) группой лиц по предварительному сговору или организованной группой; </w:t>
      </w:r>
      <w:r>
        <w:rPr>
          <w:sz w:val="26"/>
          <w:szCs w:val="26"/>
        </w:rPr>
        <w:t>в</w:t>
      </w:r>
      <w:r w:rsidRPr="000E0F39">
        <w:rPr>
          <w:sz w:val="26"/>
          <w:szCs w:val="26"/>
        </w:rPr>
        <w:t xml:space="preserve">) в особо крупном размере </w:t>
      </w:r>
    </w:p>
    <w:p w:rsidR="004C78EC" w:rsidRPr="000E0F39" w:rsidRDefault="004C78EC" w:rsidP="004C78EC">
      <w:pPr>
        <w:tabs>
          <w:tab w:val="left" w:pos="1134"/>
        </w:tabs>
        <w:spacing w:line="240" w:lineRule="auto"/>
        <w:ind w:firstLine="720"/>
        <w:jc w:val="both"/>
        <w:rPr>
          <w:b/>
          <w:sz w:val="26"/>
          <w:szCs w:val="26"/>
        </w:rPr>
      </w:pPr>
      <w:r w:rsidRPr="000E0F39">
        <w:rPr>
          <w:sz w:val="26"/>
          <w:szCs w:val="26"/>
        </w:rPr>
        <w:t xml:space="preserve">- </w:t>
      </w:r>
      <w:r w:rsidRPr="000E0F39">
        <w:rPr>
          <w:b/>
          <w:sz w:val="26"/>
          <w:szCs w:val="26"/>
        </w:rPr>
        <w:t>наказываются лишением свободы на срок до 8 лет с ограничением свободы на срок до 2 лет либо без такового.</w:t>
      </w:r>
    </w:p>
    <w:p w:rsidR="004C78EC" w:rsidRPr="003F14FC" w:rsidRDefault="004C78EC" w:rsidP="004C78EC">
      <w:pPr>
        <w:spacing w:line="240" w:lineRule="auto"/>
        <w:ind w:firstLine="720"/>
        <w:jc w:val="both"/>
        <w:rPr>
          <w:b/>
          <w:sz w:val="28"/>
          <w:szCs w:val="28"/>
        </w:rPr>
      </w:pPr>
    </w:p>
    <w:p w:rsidR="004C78EC" w:rsidRPr="000E0F39" w:rsidRDefault="004C78EC" w:rsidP="004C78EC">
      <w:pPr>
        <w:spacing w:line="240" w:lineRule="auto"/>
        <w:ind w:firstLine="720"/>
        <w:jc w:val="both"/>
        <w:rPr>
          <w:sz w:val="26"/>
          <w:szCs w:val="26"/>
        </w:rPr>
      </w:pPr>
      <w:r w:rsidRPr="000E0F39">
        <w:rPr>
          <w:sz w:val="26"/>
          <w:szCs w:val="26"/>
        </w:rPr>
        <w:t>Жители городского округа Кинель, обладающие информацией о фактах произрастания дикорастущих растений</w:t>
      </w:r>
      <w:r>
        <w:rPr>
          <w:sz w:val="26"/>
          <w:szCs w:val="26"/>
        </w:rPr>
        <w:t xml:space="preserve"> или незаконного культивирования растений</w:t>
      </w:r>
      <w:r w:rsidRPr="000E0F39">
        <w:rPr>
          <w:sz w:val="26"/>
          <w:szCs w:val="26"/>
        </w:rPr>
        <w:t>, содержащих наркотические вещества, либо о фактах распространения наркотических средств могут обратиться по телефонам: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"/>
        <w:gridCol w:w="450"/>
        <w:gridCol w:w="401"/>
        <w:gridCol w:w="1134"/>
        <w:gridCol w:w="567"/>
        <w:gridCol w:w="426"/>
        <w:gridCol w:w="1134"/>
        <w:gridCol w:w="29"/>
        <w:gridCol w:w="963"/>
        <w:gridCol w:w="4395"/>
        <w:gridCol w:w="48"/>
      </w:tblGrid>
      <w:tr w:rsidR="004C78EC" w:rsidRPr="000E0F39" w:rsidTr="00581C76">
        <w:trPr>
          <w:gridAfter w:val="1"/>
          <w:wAfter w:w="48" w:type="dxa"/>
        </w:trPr>
        <w:tc>
          <w:tcPr>
            <w:tcW w:w="2093" w:type="dxa"/>
            <w:gridSpan w:val="4"/>
          </w:tcPr>
          <w:p w:rsidR="004C78EC" w:rsidRPr="00CB2D2C" w:rsidRDefault="004C78EC" w:rsidP="004C78EC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D2C">
              <w:rPr>
                <w:rFonts w:ascii="Times New Roman" w:eastAsia="Adobe Ming Std L" w:hAnsi="Times New Roman"/>
                <w:b/>
                <w:sz w:val="26"/>
                <w:szCs w:val="26"/>
              </w:rPr>
              <w:t>8-960-823-97-45</w:t>
            </w:r>
          </w:p>
        </w:tc>
        <w:tc>
          <w:tcPr>
            <w:tcW w:w="7513" w:type="dxa"/>
            <w:gridSpan w:val="6"/>
          </w:tcPr>
          <w:p w:rsidR="004C78EC" w:rsidRPr="000E0F39" w:rsidRDefault="004C78EC" w:rsidP="004C78EC">
            <w:pPr>
              <w:pStyle w:val="a6"/>
              <w:spacing w:before="120" w:after="0" w:line="240" w:lineRule="auto"/>
              <w:jc w:val="both"/>
              <w:rPr>
                <w:rFonts w:ascii="Times New Roman" w:eastAsia="Adobe Ming Std L" w:hAnsi="Times New Roman"/>
                <w:b w:val="0"/>
                <w:sz w:val="26"/>
                <w:szCs w:val="26"/>
              </w:rPr>
            </w:pPr>
            <w:r w:rsidRPr="000E0F39">
              <w:rPr>
                <w:rFonts w:ascii="Times New Roman" w:eastAsia="Adobe Ming Std L" w:hAnsi="Times New Roman"/>
                <w:b w:val="0"/>
                <w:sz w:val="26"/>
                <w:szCs w:val="26"/>
              </w:rPr>
              <w:t>Кинельский межрайонный отдел управления федеральной службы Российской Федерации за оборотом наркотиков по Самарской области</w:t>
            </w:r>
          </w:p>
        </w:tc>
      </w:tr>
      <w:tr w:rsidR="004C78EC" w:rsidRPr="000E0F39" w:rsidTr="00581C76">
        <w:trPr>
          <w:gridAfter w:val="1"/>
          <w:wAfter w:w="48" w:type="dxa"/>
        </w:trPr>
        <w:tc>
          <w:tcPr>
            <w:tcW w:w="2093" w:type="dxa"/>
            <w:gridSpan w:val="4"/>
          </w:tcPr>
          <w:p w:rsidR="004C78EC" w:rsidRPr="000E0F39" w:rsidRDefault="004C78EC" w:rsidP="004C78E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E0F39">
              <w:rPr>
                <w:rFonts w:ascii="Times New Roman" w:hAnsi="Times New Roman"/>
                <w:b/>
                <w:sz w:val="26"/>
                <w:szCs w:val="26"/>
              </w:rPr>
              <w:t>6-13-50</w:t>
            </w:r>
          </w:p>
          <w:p w:rsidR="004C78EC" w:rsidRPr="000E0F39" w:rsidRDefault="004C78EC" w:rsidP="004C78E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E0F39">
              <w:rPr>
                <w:rFonts w:ascii="Times New Roman" w:hAnsi="Times New Roman"/>
                <w:b/>
                <w:sz w:val="26"/>
                <w:szCs w:val="26"/>
              </w:rPr>
              <w:t>2-10-02</w:t>
            </w:r>
          </w:p>
        </w:tc>
        <w:tc>
          <w:tcPr>
            <w:tcW w:w="7513" w:type="dxa"/>
            <w:gridSpan w:val="6"/>
            <w:vAlign w:val="center"/>
          </w:tcPr>
          <w:p w:rsidR="004C78EC" w:rsidRPr="000E0F39" w:rsidRDefault="004C78EC" w:rsidP="004C78EC">
            <w:pPr>
              <w:pStyle w:val="a6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E0F39">
              <w:rPr>
                <w:b w:val="0"/>
                <w:sz w:val="26"/>
                <w:szCs w:val="26"/>
              </w:rPr>
              <w:t>Межмуниципальный отдел МВД РФ «Кинельский»</w:t>
            </w:r>
          </w:p>
        </w:tc>
      </w:tr>
      <w:tr w:rsidR="004C78EC" w:rsidRPr="000E0F39" w:rsidTr="00581C76">
        <w:trPr>
          <w:gridAfter w:val="1"/>
          <w:wAfter w:w="48" w:type="dxa"/>
        </w:trPr>
        <w:tc>
          <w:tcPr>
            <w:tcW w:w="2093" w:type="dxa"/>
            <w:gridSpan w:val="4"/>
          </w:tcPr>
          <w:p w:rsidR="004C78EC" w:rsidRPr="000E0F39" w:rsidRDefault="004C78EC" w:rsidP="004C78EC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E0F39">
              <w:rPr>
                <w:rFonts w:ascii="Times New Roman" w:hAnsi="Times New Roman"/>
                <w:b/>
                <w:sz w:val="26"/>
                <w:szCs w:val="26"/>
              </w:rPr>
              <w:t>6-35-61</w:t>
            </w:r>
          </w:p>
        </w:tc>
        <w:tc>
          <w:tcPr>
            <w:tcW w:w="7513" w:type="dxa"/>
            <w:gridSpan w:val="6"/>
          </w:tcPr>
          <w:p w:rsidR="004C78EC" w:rsidRPr="000E0F39" w:rsidRDefault="004C78EC" w:rsidP="004C78EC">
            <w:pPr>
              <w:pStyle w:val="a8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0F39">
              <w:rPr>
                <w:rFonts w:ascii="Times New Roman" w:hAnsi="Times New Roman"/>
                <w:sz w:val="26"/>
                <w:szCs w:val="26"/>
              </w:rPr>
              <w:t xml:space="preserve">Антинаркотическая комиссия </w:t>
            </w:r>
            <w:proofErr w:type="gramStart"/>
            <w:r w:rsidRPr="000E0F39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0E0F39">
              <w:rPr>
                <w:rFonts w:ascii="Times New Roman" w:hAnsi="Times New Roman"/>
                <w:sz w:val="26"/>
                <w:szCs w:val="26"/>
              </w:rPr>
              <w:t>.о. Кинель</w:t>
            </w:r>
          </w:p>
        </w:tc>
      </w:tr>
      <w:tr w:rsidR="004C78EC" w:rsidRPr="000E0F39" w:rsidTr="00581C76">
        <w:trPr>
          <w:gridAfter w:val="1"/>
          <w:wAfter w:w="48" w:type="dxa"/>
        </w:trPr>
        <w:tc>
          <w:tcPr>
            <w:tcW w:w="2093" w:type="dxa"/>
            <w:gridSpan w:val="4"/>
          </w:tcPr>
          <w:p w:rsidR="004C78EC" w:rsidRPr="000E0F39" w:rsidRDefault="004C78EC" w:rsidP="004C78EC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E0F39">
              <w:rPr>
                <w:rFonts w:ascii="Times New Roman" w:hAnsi="Times New Roman"/>
                <w:b/>
                <w:sz w:val="26"/>
                <w:szCs w:val="26"/>
              </w:rPr>
              <w:t>37-5-17</w:t>
            </w:r>
          </w:p>
        </w:tc>
        <w:tc>
          <w:tcPr>
            <w:tcW w:w="7513" w:type="dxa"/>
            <w:gridSpan w:val="6"/>
          </w:tcPr>
          <w:p w:rsidR="004C78EC" w:rsidRPr="000E0F39" w:rsidRDefault="004C78EC" w:rsidP="004C78EC">
            <w:pPr>
              <w:pStyle w:val="a8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0F39">
              <w:rPr>
                <w:rFonts w:ascii="Times New Roman" w:hAnsi="Times New Roman"/>
                <w:sz w:val="26"/>
                <w:szCs w:val="26"/>
              </w:rPr>
              <w:t>Администрация п.г.т. Алексеевка</w:t>
            </w:r>
          </w:p>
        </w:tc>
      </w:tr>
      <w:tr w:rsidR="004C78EC" w:rsidRPr="000E0F39" w:rsidTr="00581C76">
        <w:trPr>
          <w:gridAfter w:val="1"/>
          <w:wAfter w:w="48" w:type="dxa"/>
        </w:trPr>
        <w:tc>
          <w:tcPr>
            <w:tcW w:w="2093" w:type="dxa"/>
            <w:gridSpan w:val="4"/>
          </w:tcPr>
          <w:p w:rsidR="004C78EC" w:rsidRPr="000E0F39" w:rsidRDefault="004C78EC" w:rsidP="004C78EC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E0F39">
              <w:rPr>
                <w:rFonts w:ascii="Times New Roman" w:hAnsi="Times New Roman"/>
                <w:b/>
                <w:sz w:val="26"/>
                <w:szCs w:val="26"/>
              </w:rPr>
              <w:t>46-9-65</w:t>
            </w:r>
          </w:p>
        </w:tc>
        <w:tc>
          <w:tcPr>
            <w:tcW w:w="7513" w:type="dxa"/>
            <w:gridSpan w:val="6"/>
          </w:tcPr>
          <w:p w:rsidR="004C78EC" w:rsidRPr="000E0F39" w:rsidRDefault="004C78EC" w:rsidP="004C78EC">
            <w:pPr>
              <w:pStyle w:val="a8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0F39">
              <w:rPr>
                <w:rFonts w:ascii="Times New Roman" w:hAnsi="Times New Roman"/>
                <w:sz w:val="26"/>
                <w:szCs w:val="26"/>
              </w:rPr>
              <w:t>Администрация п.г.т. Усть-Кинельский</w:t>
            </w:r>
          </w:p>
        </w:tc>
      </w:tr>
      <w:tr w:rsidR="00581C76" w:rsidRPr="00581C76" w:rsidTr="00581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48" w:type="dxa"/>
          <w:cantSplit/>
        </w:trPr>
        <w:tc>
          <w:tcPr>
            <w:tcW w:w="4140" w:type="dxa"/>
            <w:gridSpan w:val="7"/>
          </w:tcPr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81C76">
              <w:rPr>
                <w:rFonts w:ascii="Times New Roman" w:hAnsi="Times New Roman" w:cs="Times New Roman"/>
                <w:sz w:val="20"/>
              </w:rPr>
              <w:lastRenderedPageBreak/>
              <w:t>Российская Федерация</w:t>
            </w:r>
          </w:p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81C76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81C76"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600075" cy="809625"/>
                  <wp:effectExtent l="19050" t="0" r="9525" b="0"/>
                  <wp:docPr id="1" name="Рисунок 4" descr="герб Кин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Кин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81C76">
              <w:rPr>
                <w:rFonts w:ascii="Times New Roman" w:hAnsi="Times New Roman" w:cs="Times New Roman"/>
                <w:szCs w:val="28"/>
              </w:rPr>
              <w:t>АДМИНИСТРАЦИЯ</w:t>
            </w:r>
          </w:p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81C76">
              <w:rPr>
                <w:rFonts w:ascii="Times New Roman" w:hAnsi="Times New Roman" w:cs="Times New Roman"/>
                <w:szCs w:val="28"/>
              </w:rPr>
              <w:t>городского округа Кинель</w:t>
            </w:r>
          </w:p>
          <w:p w:rsidR="00581C76" w:rsidRPr="00581C76" w:rsidRDefault="00581C76" w:rsidP="00581C76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81C76" w:rsidRPr="00581C76" w:rsidRDefault="00581C76" w:rsidP="00581C76">
            <w:pPr>
              <w:spacing w:line="240" w:lineRule="auto"/>
              <w:ind w:right="252"/>
              <w:jc w:val="right"/>
              <w:rPr>
                <w:rFonts w:ascii="Times New Roman" w:hAnsi="Times New Roman" w:cs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581C76">
                <w:rPr>
                  <w:rFonts w:ascii="Times New Roman" w:hAnsi="Times New Roman" w:cs="Times New Roman"/>
                  <w:sz w:val="18"/>
                </w:rPr>
                <w:t>446430, г</w:t>
              </w:r>
            </w:smartTag>
            <w:r w:rsidRPr="00581C76">
              <w:rPr>
                <w:rFonts w:ascii="Times New Roman" w:hAnsi="Times New Roman" w:cs="Times New Roman"/>
                <w:sz w:val="18"/>
              </w:rPr>
              <w:t>. Кинель, ул. Мира, 42 а, тел. 2-17-60</w:t>
            </w:r>
          </w:p>
          <w:p w:rsidR="00581C76" w:rsidRPr="00581C76" w:rsidRDefault="00581C76" w:rsidP="00581C76">
            <w:pPr>
              <w:spacing w:line="240" w:lineRule="auto"/>
              <w:ind w:right="252"/>
              <w:jc w:val="right"/>
              <w:rPr>
                <w:rFonts w:ascii="Times New Roman" w:hAnsi="Times New Roman" w:cs="Times New Roman"/>
                <w:sz w:val="18"/>
              </w:rPr>
            </w:pPr>
            <w:r w:rsidRPr="00581C76">
              <w:rPr>
                <w:rFonts w:ascii="Times New Roman" w:hAnsi="Times New Roman" w:cs="Times New Roman"/>
                <w:sz w:val="18"/>
              </w:rPr>
              <w:t>факс.  2-15-70, 6-18-50</w:t>
            </w:r>
          </w:p>
          <w:p w:rsidR="00581C76" w:rsidRPr="00581C76" w:rsidRDefault="00581C76" w:rsidP="00581C76">
            <w:pPr>
              <w:spacing w:line="240" w:lineRule="auto"/>
              <w:ind w:right="25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581C76">
                <w:rPr>
                  <w:rStyle w:val="a9"/>
                  <w:rFonts w:ascii="Times New Roman" w:hAnsi="Times New Roman" w:cs="Times New Roman"/>
                  <w:sz w:val="18"/>
                  <w:lang w:val="en-US"/>
                </w:rPr>
                <w:t>kineladmin</w:t>
              </w:r>
              <w:r w:rsidRPr="00581C76">
                <w:rPr>
                  <w:rStyle w:val="a9"/>
                  <w:rFonts w:ascii="Times New Roman" w:hAnsi="Times New Roman" w:cs="Times New Roman"/>
                  <w:sz w:val="18"/>
                </w:rPr>
                <w:t>@</w:t>
              </w:r>
              <w:r w:rsidRPr="00581C76">
                <w:rPr>
                  <w:rStyle w:val="a9"/>
                  <w:rFonts w:ascii="Times New Roman" w:hAnsi="Times New Roman" w:cs="Times New Roman"/>
                  <w:sz w:val="18"/>
                  <w:lang w:val="en-US"/>
                </w:rPr>
                <w:t>yandex</w:t>
              </w:r>
              <w:r w:rsidRPr="00581C76">
                <w:rPr>
                  <w:rStyle w:val="a9"/>
                  <w:rFonts w:ascii="Times New Roman" w:hAnsi="Times New Roman" w:cs="Times New Roman"/>
                  <w:sz w:val="18"/>
                </w:rPr>
                <w:t>.</w:t>
              </w:r>
              <w:r w:rsidRPr="00581C76">
                <w:rPr>
                  <w:rStyle w:val="a9"/>
                  <w:rFonts w:ascii="Times New Roman" w:hAnsi="Times New Roman" w:cs="Times New Roman"/>
                  <w:sz w:val="18"/>
                  <w:lang w:val="en-US"/>
                </w:rPr>
                <w:t>ru</w:t>
              </w:r>
            </w:hyperlink>
            <w:r w:rsidRPr="00581C7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81C76" w:rsidRPr="00581C76" w:rsidRDefault="00581C76" w:rsidP="00581C76">
            <w:pPr>
              <w:spacing w:line="240" w:lineRule="auto"/>
              <w:ind w:right="25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76" w:rsidRPr="00581C76" w:rsidRDefault="00581C76" w:rsidP="00581C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76">
              <w:rPr>
                <w:rFonts w:ascii="Times New Roman" w:hAnsi="Times New Roman" w:cs="Times New Roman"/>
                <w:sz w:val="28"/>
                <w:szCs w:val="28"/>
              </w:rPr>
              <w:t>Представителям</w:t>
            </w:r>
          </w:p>
          <w:p w:rsidR="00581C76" w:rsidRPr="00581C76" w:rsidRDefault="00581C76" w:rsidP="00581C7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76">
              <w:rPr>
                <w:rFonts w:ascii="Times New Roman" w:hAnsi="Times New Roman" w:cs="Times New Roman"/>
                <w:sz w:val="28"/>
                <w:szCs w:val="28"/>
              </w:rPr>
              <w:t>садоводческих объединений</w:t>
            </w:r>
          </w:p>
          <w:p w:rsidR="00581C76" w:rsidRPr="00581C76" w:rsidRDefault="00581C76" w:rsidP="00581C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81C76">
              <w:rPr>
                <w:rFonts w:ascii="Times New Roman" w:hAnsi="Times New Roman" w:cs="Times New Roman"/>
                <w:sz w:val="28"/>
                <w:szCs w:val="28"/>
              </w:rPr>
              <w:t>Согласно списку рассылки</w:t>
            </w:r>
          </w:p>
        </w:tc>
      </w:tr>
      <w:tr w:rsidR="00581C76" w:rsidRPr="00581C76" w:rsidTr="00581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08" w:type="dxa"/>
          <w:trHeight w:hRule="exact" w:val="42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581C76" w:rsidRPr="00581C76" w:rsidRDefault="00581C76" w:rsidP="00581C76">
            <w:pPr>
              <w:suppressAutoHyphens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81C76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2102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581C76" w:rsidRPr="00581C76" w:rsidRDefault="00581C76" w:rsidP="00581C7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581C76" w:rsidRPr="00581C76" w:rsidRDefault="00581C76" w:rsidP="00581C76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581C76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bottom"/>
          </w:tcPr>
          <w:p w:rsidR="00581C76" w:rsidRPr="00581C76" w:rsidRDefault="00581C76" w:rsidP="00581C7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581C76" w:rsidRPr="00581C76" w:rsidRDefault="00581C76" w:rsidP="00581C76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43" w:type="dxa"/>
            <w:gridSpan w:val="2"/>
            <w:tcBorders>
              <w:left w:val="nil"/>
            </w:tcBorders>
          </w:tcPr>
          <w:p w:rsidR="00581C76" w:rsidRPr="00581C76" w:rsidRDefault="00581C76" w:rsidP="00581C76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81C76" w:rsidRPr="00581C76" w:rsidTr="00581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08" w:type="dxa"/>
          <w:trHeight w:hRule="exact" w:val="421"/>
        </w:trPr>
        <w:tc>
          <w:tcPr>
            <w:tcW w:w="851" w:type="dxa"/>
            <w:gridSpan w:val="2"/>
            <w:tcMar>
              <w:left w:w="108" w:type="dxa"/>
              <w:right w:w="0" w:type="dxa"/>
            </w:tcMar>
            <w:vAlign w:val="bottom"/>
          </w:tcPr>
          <w:p w:rsidR="00581C76" w:rsidRPr="00581C76" w:rsidRDefault="00581C76" w:rsidP="00581C76">
            <w:pPr>
              <w:suppressAutoHyphens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81C76">
              <w:rPr>
                <w:rFonts w:ascii="Times New Roman" w:hAnsi="Times New Roman" w:cs="Times New Roman"/>
                <w:szCs w:val="28"/>
              </w:rPr>
              <w:t>На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bottom"/>
          </w:tcPr>
          <w:p w:rsidR="00581C76" w:rsidRPr="00581C76" w:rsidRDefault="00581C76" w:rsidP="00581C7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581C76" w:rsidRPr="00581C76" w:rsidRDefault="00581C76" w:rsidP="00581C7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81C76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581C76" w:rsidRPr="00581C76" w:rsidRDefault="00581C76" w:rsidP="00581C7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581C76" w:rsidRPr="00581C76" w:rsidRDefault="00581C76" w:rsidP="00581C76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43" w:type="dxa"/>
            <w:gridSpan w:val="2"/>
            <w:tcBorders>
              <w:left w:val="nil"/>
            </w:tcBorders>
          </w:tcPr>
          <w:p w:rsidR="00581C76" w:rsidRPr="00581C76" w:rsidRDefault="00581C76" w:rsidP="00581C76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81C76" w:rsidRPr="00581C76" w:rsidRDefault="00581C76" w:rsidP="00581C76">
      <w:pPr>
        <w:rPr>
          <w:rFonts w:ascii="Times New Roman" w:hAnsi="Times New Roman" w:cs="Times New Roman"/>
        </w:rPr>
      </w:pPr>
    </w:p>
    <w:p w:rsidR="00581C76" w:rsidRPr="00581C76" w:rsidRDefault="00581C76" w:rsidP="00581C76">
      <w:pPr>
        <w:rPr>
          <w:rFonts w:ascii="Times New Roman" w:hAnsi="Times New Roman" w:cs="Times New Roman"/>
        </w:rPr>
      </w:pPr>
    </w:p>
    <w:p w:rsidR="00581C76" w:rsidRPr="00581C76" w:rsidRDefault="00581C76" w:rsidP="00581C7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C76">
        <w:rPr>
          <w:rFonts w:ascii="Times New Roman" w:hAnsi="Times New Roman" w:cs="Times New Roman"/>
          <w:sz w:val="28"/>
          <w:szCs w:val="28"/>
        </w:rPr>
        <w:t xml:space="preserve">Ежегодно с мая по октябрь на территории городского округа Кинель проводится межведомственная комплексная оперативно-профилактическая операция «Мак», целью которой является выявление, предупреждение, пресечение и раскрытие преступлений, связанных с незаконным распространением наркотических средств растительного происхождения, выявление и ликвидация незаконных посевов и очагов произрастания мака, конопли и других растений, содержащих наркотические вещества. </w:t>
      </w:r>
    </w:p>
    <w:p w:rsidR="00581C76" w:rsidRPr="00581C76" w:rsidRDefault="00581C76" w:rsidP="00581C7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C76">
        <w:rPr>
          <w:rFonts w:ascii="Times New Roman" w:hAnsi="Times New Roman" w:cs="Times New Roman"/>
          <w:sz w:val="28"/>
          <w:szCs w:val="28"/>
        </w:rPr>
        <w:t>Администрация городского округа просит довести до сведения владельцев или землепользователей земельных участков садоводческого объединения о недопущении произрастания наркотикосодержащих растений на земельных участках и прилегающих к ним территориях, а также информацию об ответственности, в случае выявления подобного факта, в соответствии с действующим законодательством Российской Федерации:</w:t>
      </w:r>
    </w:p>
    <w:p w:rsidR="00581C76" w:rsidRPr="00581C76" w:rsidRDefault="00581C76" w:rsidP="00581C7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1C76">
        <w:rPr>
          <w:rFonts w:ascii="Times New Roman" w:hAnsi="Times New Roman" w:cs="Times New Roman"/>
          <w:b/>
          <w:sz w:val="28"/>
          <w:szCs w:val="28"/>
        </w:rPr>
        <w:t>Статья 10.5</w:t>
      </w:r>
      <w:r w:rsidRPr="00581C76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РФ предусматривает ответственность за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581C76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581C76">
        <w:rPr>
          <w:rFonts w:ascii="Times New Roman" w:hAnsi="Times New Roman" w:cs="Times New Roman"/>
          <w:sz w:val="28"/>
          <w:szCs w:val="28"/>
        </w:rPr>
        <w:t xml:space="preserve">, после получения официального предписания уполномоченного органа – </w:t>
      </w:r>
      <w:r w:rsidRPr="00581C76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граждан в размере от 1500 до 2000 рублей; на должностных лиц - от 3000 до 4000 рублей;</w:t>
      </w:r>
      <w:proofErr w:type="gramEnd"/>
      <w:r w:rsidRPr="00581C76">
        <w:rPr>
          <w:rFonts w:ascii="Times New Roman" w:hAnsi="Times New Roman" w:cs="Times New Roman"/>
          <w:b/>
          <w:sz w:val="28"/>
          <w:szCs w:val="28"/>
        </w:rPr>
        <w:t xml:space="preserve"> на юридических лиц - от 30 000 до 40 000 рублей.</w:t>
      </w:r>
    </w:p>
    <w:p w:rsidR="00581C76" w:rsidRPr="00581C76" w:rsidRDefault="00581C76" w:rsidP="00581C7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6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10.5.1.</w:t>
      </w:r>
      <w:r w:rsidRPr="00581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C76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РФ предусматривает ответственность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581C76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581C76">
        <w:rPr>
          <w:rFonts w:ascii="Times New Roman" w:hAnsi="Times New Roman" w:cs="Times New Roman"/>
          <w:sz w:val="28"/>
          <w:szCs w:val="28"/>
        </w:rPr>
        <w:t xml:space="preserve">, если это действие не содержит </w:t>
      </w:r>
      <w:hyperlink r:id="rId9" w:history="1">
        <w:r w:rsidRPr="00581C76">
          <w:rPr>
            <w:rFonts w:ascii="Times New Roman" w:hAnsi="Times New Roman" w:cs="Times New Roman"/>
            <w:sz w:val="28"/>
            <w:szCs w:val="28"/>
          </w:rPr>
          <w:t>уголовно наказуемого деяния</w:t>
        </w:r>
      </w:hyperlink>
      <w:r w:rsidRPr="00581C76">
        <w:rPr>
          <w:rFonts w:ascii="Times New Roman" w:hAnsi="Times New Roman" w:cs="Times New Roman"/>
          <w:sz w:val="28"/>
          <w:szCs w:val="28"/>
        </w:rPr>
        <w:t xml:space="preserve">, - </w:t>
      </w:r>
      <w:r w:rsidRPr="00581C76">
        <w:rPr>
          <w:rFonts w:ascii="Times New Roman" w:hAnsi="Times New Roman" w:cs="Times New Roman"/>
          <w:b/>
          <w:sz w:val="28"/>
          <w:szCs w:val="28"/>
        </w:rPr>
        <w:t xml:space="preserve">влечет наложение административного штрафа на граждан в размере от </w:t>
      </w:r>
      <w:r w:rsidRPr="00581C76">
        <w:rPr>
          <w:rFonts w:ascii="Times New Roman" w:hAnsi="Times New Roman" w:cs="Times New Roman"/>
          <w:b/>
          <w:sz w:val="28"/>
          <w:szCs w:val="28"/>
        </w:rPr>
        <w:lastRenderedPageBreak/>
        <w:t>1500 до 4000 рублей или административный арест на срок до 15 суток; на юридических лиц - от 100 000 до 300 000 рублей.</w:t>
      </w:r>
      <w:proofErr w:type="gramEnd"/>
    </w:p>
    <w:p w:rsidR="00581C76" w:rsidRPr="00581C76" w:rsidRDefault="00581C76" w:rsidP="00581C7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C76">
        <w:rPr>
          <w:rFonts w:ascii="Times New Roman" w:hAnsi="Times New Roman" w:cs="Times New Roman"/>
          <w:b/>
          <w:sz w:val="28"/>
          <w:szCs w:val="28"/>
        </w:rPr>
        <w:t>Статья 231</w:t>
      </w:r>
      <w:r w:rsidRPr="00581C76">
        <w:rPr>
          <w:rFonts w:ascii="Times New Roman" w:hAnsi="Times New Roman" w:cs="Times New Roman"/>
          <w:sz w:val="28"/>
          <w:szCs w:val="28"/>
        </w:rPr>
        <w:t xml:space="preserve"> Уголовного кодекса РФ предусматривает ответственность</w:t>
      </w:r>
      <w:r w:rsidRPr="00581C76">
        <w:rPr>
          <w:rFonts w:ascii="Times New Roman" w:hAnsi="Times New Roman" w:cs="Times New Roman"/>
          <w:b/>
          <w:sz w:val="28"/>
          <w:szCs w:val="28"/>
        </w:rPr>
        <w:t>:</w:t>
      </w:r>
    </w:p>
    <w:p w:rsidR="00581C76" w:rsidRPr="00581C76" w:rsidRDefault="00581C76" w:rsidP="00581C76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C76">
        <w:rPr>
          <w:rFonts w:ascii="Times New Roman" w:hAnsi="Times New Roman" w:cs="Times New Roman"/>
          <w:sz w:val="28"/>
          <w:szCs w:val="28"/>
        </w:rPr>
        <w:t xml:space="preserve">за незаконное культивирование в крупном размере </w:t>
      </w:r>
      <w:hyperlink r:id="rId10" w:history="1">
        <w:r w:rsidRPr="00581C76">
          <w:rPr>
            <w:rFonts w:ascii="Times New Roman" w:hAnsi="Times New Roman" w:cs="Times New Roman"/>
            <w:sz w:val="28"/>
            <w:szCs w:val="28"/>
          </w:rPr>
          <w:t>растений</w:t>
        </w:r>
      </w:hyperlink>
      <w:r w:rsidRPr="00581C76">
        <w:rPr>
          <w:rFonts w:ascii="Times New Roman" w:hAnsi="Times New Roman" w:cs="Times New Roman"/>
          <w:sz w:val="28"/>
          <w:szCs w:val="28"/>
        </w:rPr>
        <w:t xml:space="preserve">, содержащих наркотические средства или психотропные вещества либо их </w:t>
      </w:r>
      <w:proofErr w:type="spellStart"/>
      <w:r w:rsidRPr="00581C76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581C76">
        <w:rPr>
          <w:rFonts w:ascii="Times New Roman" w:hAnsi="Times New Roman" w:cs="Times New Roman"/>
          <w:sz w:val="28"/>
          <w:szCs w:val="28"/>
        </w:rPr>
        <w:t xml:space="preserve"> – </w:t>
      </w:r>
      <w:r w:rsidRPr="00581C76">
        <w:rPr>
          <w:rFonts w:ascii="Times New Roman" w:hAnsi="Times New Roman" w:cs="Times New Roman"/>
          <w:b/>
          <w:sz w:val="28"/>
          <w:szCs w:val="28"/>
        </w:rPr>
        <w:t>наказывается штрафом в размере до 30 000 рублей или в размере заработной платы или иного дохода осужденного за период до 2 лет, либо обязательными работами на срок до 480 часов, либо ограничением свободы на срок до 2 лет, либо лишением свободы на тот же</w:t>
      </w:r>
      <w:proofErr w:type="gramEnd"/>
      <w:r w:rsidRPr="00581C76">
        <w:rPr>
          <w:rFonts w:ascii="Times New Roman" w:hAnsi="Times New Roman" w:cs="Times New Roman"/>
          <w:b/>
          <w:sz w:val="28"/>
          <w:szCs w:val="28"/>
        </w:rPr>
        <w:t xml:space="preserve"> срок. </w:t>
      </w:r>
    </w:p>
    <w:p w:rsidR="00581C76" w:rsidRPr="00581C76" w:rsidRDefault="00581C76" w:rsidP="00581C76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76">
        <w:rPr>
          <w:rFonts w:ascii="Times New Roman" w:hAnsi="Times New Roman" w:cs="Times New Roman"/>
          <w:sz w:val="28"/>
          <w:szCs w:val="28"/>
        </w:rPr>
        <w:t xml:space="preserve">Те же деяния, совершенные: а) группой лиц по предварительному сговору или организованной группой; в) в особо крупном размере </w:t>
      </w:r>
    </w:p>
    <w:p w:rsidR="00581C76" w:rsidRPr="00581C76" w:rsidRDefault="00581C76" w:rsidP="00581C76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76">
        <w:rPr>
          <w:rFonts w:ascii="Times New Roman" w:hAnsi="Times New Roman" w:cs="Times New Roman"/>
          <w:sz w:val="28"/>
          <w:szCs w:val="28"/>
        </w:rPr>
        <w:t xml:space="preserve">- </w:t>
      </w:r>
      <w:r w:rsidRPr="00581C76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до 8 лет с ограничением свободы на срок до 2 лет либо без такового.</w:t>
      </w:r>
    </w:p>
    <w:p w:rsidR="00581C76" w:rsidRPr="00581C76" w:rsidRDefault="00581C76" w:rsidP="00581C76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C76" w:rsidRPr="00581C76" w:rsidRDefault="00581C76" w:rsidP="00581C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6">
        <w:rPr>
          <w:rFonts w:ascii="Times New Roman" w:hAnsi="Times New Roman" w:cs="Times New Roman"/>
          <w:sz w:val="28"/>
          <w:szCs w:val="28"/>
        </w:rPr>
        <w:t xml:space="preserve">С целью принятия оперативных мер по ликвидации дикорастущих наркотикосодержащих растений на муниципальной территории, администрация городского округа сообщает, что при выявлении очагов произрастания указанных растений, граждане могут сообщить данную информацию по телефону </w:t>
      </w:r>
    </w:p>
    <w:p w:rsidR="00581C76" w:rsidRPr="00581C76" w:rsidRDefault="00581C76" w:rsidP="00581C7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C76">
        <w:rPr>
          <w:rFonts w:ascii="Times New Roman" w:hAnsi="Times New Roman" w:cs="Times New Roman"/>
          <w:b/>
          <w:sz w:val="28"/>
          <w:szCs w:val="28"/>
        </w:rPr>
        <w:t xml:space="preserve">6-35-61 </w:t>
      </w:r>
      <w:r w:rsidRPr="00581C76">
        <w:rPr>
          <w:rFonts w:ascii="Times New Roman" w:hAnsi="Times New Roman" w:cs="Times New Roman"/>
          <w:sz w:val="28"/>
          <w:szCs w:val="28"/>
        </w:rPr>
        <w:t>(Антинаркотическая комиссия администрации городского округа Кинель),</w:t>
      </w:r>
    </w:p>
    <w:p w:rsidR="004C78EC" w:rsidRPr="00581C76" w:rsidRDefault="00581C76" w:rsidP="00581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76">
        <w:rPr>
          <w:rFonts w:ascii="Times New Roman" w:hAnsi="Times New Roman" w:cs="Times New Roman"/>
          <w:sz w:val="28"/>
          <w:szCs w:val="28"/>
        </w:rPr>
        <w:t>о фактах незаконного культивирования растений, содержащих наркотические вещества, либо о фактах распространения наркотических</w:t>
      </w:r>
    </w:p>
    <w:sectPr w:rsidR="004C78EC" w:rsidRPr="00581C76" w:rsidSect="004C78E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5B2C"/>
    <w:multiLevelType w:val="hybridMultilevel"/>
    <w:tmpl w:val="908230FC"/>
    <w:lvl w:ilvl="0" w:tplc="8520B3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6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2398"/>
    <w:rsid w:val="000839E8"/>
    <w:rsid w:val="00095BED"/>
    <w:rsid w:val="000B5CCC"/>
    <w:rsid w:val="000B7EEF"/>
    <w:rsid w:val="000C18F4"/>
    <w:rsid w:val="000C2F26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BF4"/>
    <w:rsid w:val="00256E0B"/>
    <w:rsid w:val="0025781B"/>
    <w:rsid w:val="00271D2D"/>
    <w:rsid w:val="00274ABE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1B9"/>
    <w:rsid w:val="002C56DE"/>
    <w:rsid w:val="002C7F5D"/>
    <w:rsid w:val="002D644A"/>
    <w:rsid w:val="002E029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3FF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3557"/>
    <w:rsid w:val="004A6340"/>
    <w:rsid w:val="004B1043"/>
    <w:rsid w:val="004B3A75"/>
    <w:rsid w:val="004C098D"/>
    <w:rsid w:val="004C2A27"/>
    <w:rsid w:val="004C4844"/>
    <w:rsid w:val="004C4BF1"/>
    <w:rsid w:val="004C761A"/>
    <w:rsid w:val="004C78EC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1C76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214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0A47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01C1"/>
    <w:rsid w:val="00AC1345"/>
    <w:rsid w:val="00AC5515"/>
    <w:rsid w:val="00AC5C16"/>
    <w:rsid w:val="00AC7650"/>
    <w:rsid w:val="00AD5893"/>
    <w:rsid w:val="00AD7781"/>
    <w:rsid w:val="00AE44C2"/>
    <w:rsid w:val="00AE67D3"/>
    <w:rsid w:val="00AF02BE"/>
    <w:rsid w:val="00AF17A4"/>
    <w:rsid w:val="00AF4506"/>
    <w:rsid w:val="00B00916"/>
    <w:rsid w:val="00B05339"/>
    <w:rsid w:val="00B055DC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2C68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25E2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1BA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57868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290A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A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A4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4C78E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C78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qFormat/>
    <w:rsid w:val="004C78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81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7721F62C848F5EF3CCBFF6D541710B8D3066C6023ACBE12B34DB1A56FBE3CB5D7ACA82774D40AAwFFEH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08000.231" TargetMode="External"/><Relationship Id="rId10" Type="http://schemas.openxmlformats.org/officeDocument/2006/relationships/hyperlink" Target="consultantplus://offline/ref=CE7721F62C848F5EF3CCBFF6D541710B8D3066C6023ACBE12B34DB1A56FBE3CB5D7ACA82774D40AAwFF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8000.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2017-06-27T10:40:00Z</cp:lastPrinted>
  <dcterms:created xsi:type="dcterms:W3CDTF">2017-06-27T09:38:00Z</dcterms:created>
  <dcterms:modified xsi:type="dcterms:W3CDTF">2019-01-14T11:06:00Z</dcterms:modified>
</cp:coreProperties>
</file>