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1" w:rsidRPr="00B23DF1" w:rsidRDefault="00B23DF1" w:rsidP="00B23DF1">
      <w:pPr>
        <w:jc w:val="center"/>
        <w:outlineLvl w:val="0"/>
      </w:pPr>
      <w:r w:rsidRPr="00B23DF1">
        <w:t>Заключение</w:t>
      </w:r>
      <w:proofErr w:type="gramStart"/>
      <w:r w:rsidRPr="00B23DF1">
        <w:t xml:space="preserve"> К</w:t>
      </w:r>
      <w:proofErr w:type="gramEnd"/>
      <w:r w:rsidRPr="00B23DF1">
        <w:t xml:space="preserve">онтрольно – счетной палаты </w:t>
      </w:r>
    </w:p>
    <w:p w:rsidR="00B23DF1" w:rsidRPr="00B23DF1" w:rsidRDefault="00B23DF1" w:rsidP="00B23DF1">
      <w:pPr>
        <w:jc w:val="center"/>
      </w:pPr>
      <w:r w:rsidRPr="00B23DF1">
        <w:t xml:space="preserve">городского округа </w:t>
      </w:r>
      <w:proofErr w:type="spellStart"/>
      <w:r w:rsidRPr="00B23DF1">
        <w:t>Кинель</w:t>
      </w:r>
      <w:proofErr w:type="spellEnd"/>
      <w:r w:rsidRPr="00B23DF1">
        <w:t xml:space="preserve"> на проект решения Думы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Самарской области на 202</w:t>
      </w:r>
      <w:r w:rsidR="00B2603B">
        <w:t>5</w:t>
      </w:r>
      <w:r w:rsidRPr="00B23DF1">
        <w:t xml:space="preserve"> год и </w:t>
      </w:r>
    </w:p>
    <w:p w:rsidR="00B23DF1" w:rsidRPr="00B23DF1" w:rsidRDefault="00B23DF1" w:rsidP="00B23DF1">
      <w:pPr>
        <w:jc w:val="center"/>
      </w:pPr>
      <w:r w:rsidRPr="00B23DF1">
        <w:t>на плановый период 202</w:t>
      </w:r>
      <w:r w:rsidR="00B2603B">
        <w:t>6</w:t>
      </w:r>
      <w:r w:rsidRPr="00B23DF1">
        <w:t xml:space="preserve"> и 202</w:t>
      </w:r>
      <w:r w:rsidR="00B2603B">
        <w:t>7</w:t>
      </w:r>
      <w:r w:rsidRPr="00B23DF1">
        <w:t xml:space="preserve"> годов»</w:t>
      </w:r>
    </w:p>
    <w:p w:rsidR="00340024" w:rsidRDefault="00B23DF1" w:rsidP="00B23DF1">
      <w:pPr>
        <w:jc w:val="both"/>
      </w:pPr>
      <w:r w:rsidRPr="00B23DF1">
        <w:t xml:space="preserve">г. </w:t>
      </w:r>
      <w:proofErr w:type="spellStart"/>
      <w:r w:rsidRPr="00B23DF1">
        <w:t>Кинель</w:t>
      </w:r>
      <w:proofErr w:type="spellEnd"/>
      <w:r w:rsidRPr="00B23DF1">
        <w:t xml:space="preserve">                                                                                           </w:t>
      </w:r>
      <w:r w:rsidR="006B4C1D">
        <w:t xml:space="preserve"> </w:t>
      </w:r>
      <w:r w:rsidR="009C0E33">
        <w:t xml:space="preserve">           </w:t>
      </w:r>
      <w:r w:rsidR="0082045C">
        <w:t xml:space="preserve"> </w:t>
      </w:r>
      <w:r w:rsidR="009C0E33">
        <w:t xml:space="preserve">  </w:t>
      </w:r>
      <w:r w:rsidR="0082045C">
        <w:t xml:space="preserve">22 </w:t>
      </w:r>
      <w:r w:rsidR="006B4C1D" w:rsidRPr="009C0E33">
        <w:t xml:space="preserve"> </w:t>
      </w:r>
      <w:r w:rsidRPr="009C0E33">
        <w:t>ноября  202</w:t>
      </w:r>
      <w:r w:rsidR="00B2603B">
        <w:t>4</w:t>
      </w:r>
      <w:r w:rsidRPr="009C0E33">
        <w:t xml:space="preserve"> г. </w:t>
      </w:r>
    </w:p>
    <w:p w:rsidR="0082045C" w:rsidRPr="009C0E33" w:rsidRDefault="0082045C" w:rsidP="00B23DF1">
      <w:pPr>
        <w:jc w:val="both"/>
      </w:pPr>
    </w:p>
    <w:p w:rsidR="00B23DF1" w:rsidRPr="00B23DF1" w:rsidRDefault="00B23DF1" w:rsidP="00B23DF1">
      <w:pPr>
        <w:ind w:firstLine="708"/>
        <w:jc w:val="both"/>
      </w:pPr>
      <w:r w:rsidRPr="00B23DF1">
        <w:t xml:space="preserve">Настоящее заключение подготовлено в соответствии с требованиями пункта 1 статьи 15 Положения о бюджетном процессе в городском округе </w:t>
      </w:r>
      <w:proofErr w:type="spellStart"/>
      <w:r w:rsidRPr="00B23DF1">
        <w:t>Кинель</w:t>
      </w:r>
      <w:proofErr w:type="spellEnd"/>
      <w:r w:rsidRPr="00B23DF1">
        <w:t xml:space="preserve"> Самарской области (далее – Положение), утвержденного решением Думы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от 28.05.2015  № 554.</w:t>
      </w:r>
      <w:r w:rsidRPr="00B23DF1">
        <w:tab/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Проект решения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Самарской области на 202</w:t>
      </w:r>
      <w:r w:rsidR="00B2603B">
        <w:t>5</w:t>
      </w:r>
      <w:r w:rsidRPr="00B23DF1">
        <w:t xml:space="preserve"> год и на плановый период 202</w:t>
      </w:r>
      <w:r w:rsidR="00B2603B">
        <w:t>6</w:t>
      </w:r>
      <w:r w:rsidRPr="00B23DF1">
        <w:t xml:space="preserve"> и 202</w:t>
      </w:r>
      <w:r w:rsidR="00B2603B">
        <w:t>7</w:t>
      </w:r>
      <w:r w:rsidRPr="00B23DF1">
        <w:t xml:space="preserve"> годов</w:t>
      </w:r>
      <w:r w:rsidR="00B611D6">
        <w:t>»</w:t>
      </w:r>
      <w:r w:rsidRPr="00B23DF1">
        <w:t xml:space="preserve"> (далее – проект </w:t>
      </w:r>
      <w:r w:rsidR="001A79BD">
        <w:t>бюджета</w:t>
      </w:r>
      <w:r w:rsidRPr="00B23DF1">
        <w:t xml:space="preserve">) направлен Администрацией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в</w:t>
      </w:r>
      <w:proofErr w:type="gramStart"/>
      <w:r w:rsidRPr="00B23DF1">
        <w:t xml:space="preserve"> К</w:t>
      </w:r>
      <w:proofErr w:type="gramEnd"/>
      <w:r w:rsidRPr="00B23DF1">
        <w:t>онтрольно – счетную палату с соблюдением срока, установленного пунктом 1 статьи 15  Положения</w:t>
      </w:r>
      <w:r w:rsidR="009E12AB">
        <w:t xml:space="preserve"> (не позднее 15 ноября)</w:t>
      </w:r>
      <w:r w:rsidRPr="00B23DF1">
        <w:t>.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Состав документов и материалов, предоставленных одновременно с проектом бюджета, соответствует перечню, установленному статьей 184.2 Бюджетного кодекса Российской Федерации (далее – БК РФ) и статьей 15 Положения.  </w:t>
      </w:r>
    </w:p>
    <w:p w:rsidR="00B23DF1" w:rsidRPr="00B23DF1" w:rsidRDefault="00B23DF1" w:rsidP="00B23DF1">
      <w:pPr>
        <w:ind w:firstLine="708"/>
        <w:jc w:val="both"/>
      </w:pPr>
      <w:r w:rsidRPr="00B23DF1">
        <w:t>В соответствии с требованиями статьи 184.1 БК РФ, пункта 3 статьи 15 Положения  представленный проект содержит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120A77" w:rsidRDefault="00B23DF1" w:rsidP="00120A77">
      <w:pPr>
        <w:ind w:firstLine="708"/>
        <w:jc w:val="both"/>
      </w:pPr>
      <w:r w:rsidRPr="00B23DF1">
        <w:t>Проектом  решения о бюджете (в текстовой части и в приложениях) предусмотрены информационные и цифровые показатели, установленные пунктом 3 статьи 184.1 БК РФ</w:t>
      </w:r>
      <w:r w:rsidR="007E6F23">
        <w:t>, р</w:t>
      </w:r>
      <w:r w:rsidR="0009094E">
        <w:t>азмер которых соответствует законодательно установленному уровню</w:t>
      </w:r>
      <w:r w:rsidRPr="00B23DF1">
        <w:t xml:space="preserve">. </w:t>
      </w:r>
      <w:r w:rsidRPr="00120A77">
        <w:t>Основные показатели проекта бюджета представлены в таблице</w:t>
      </w:r>
      <w:r w:rsidR="00120A77" w:rsidRPr="00120A77">
        <w:t xml:space="preserve"> </w:t>
      </w:r>
      <w:r w:rsidR="00120A77">
        <w:t>1.</w:t>
      </w:r>
    </w:p>
    <w:p w:rsidR="00B23DF1" w:rsidRPr="00120A77" w:rsidRDefault="006B0E6D" w:rsidP="00120A77">
      <w:pPr>
        <w:ind w:left="4956" w:firstLine="708"/>
        <w:jc w:val="center"/>
      </w:pPr>
      <w:r>
        <w:t xml:space="preserve">                                     </w:t>
      </w:r>
      <w:r w:rsidR="00120A77" w:rsidRPr="00120A77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278"/>
        <w:gridCol w:w="1450"/>
        <w:gridCol w:w="1168"/>
        <w:gridCol w:w="1506"/>
        <w:gridCol w:w="1199"/>
        <w:gridCol w:w="1183"/>
      </w:tblGrid>
      <w:tr w:rsidR="005D0223" w:rsidRPr="00B23DF1" w:rsidTr="005D0223">
        <w:trPr>
          <w:trHeight w:val="1390"/>
        </w:trPr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 w:rsidRPr="00B23DF1">
              <w:rPr>
                <w:b/>
              </w:rPr>
              <w:t>Показатели</w:t>
            </w:r>
          </w:p>
        </w:tc>
        <w:tc>
          <w:tcPr>
            <w:tcW w:w="1278" w:type="dxa"/>
          </w:tcPr>
          <w:p w:rsidR="005D0223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D0223">
              <w:rPr>
                <w:b/>
              </w:rPr>
              <w:t xml:space="preserve"> год</w:t>
            </w:r>
          </w:p>
          <w:p w:rsidR="005D0223" w:rsidRPr="00B23DF1" w:rsidRDefault="005D0223" w:rsidP="005D0223">
            <w:pPr>
              <w:jc w:val="center"/>
              <w:rPr>
                <w:b/>
              </w:rPr>
            </w:pPr>
            <w:r>
              <w:rPr>
                <w:b/>
              </w:rPr>
              <w:t>план, тыс. руб.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 w:rsidRPr="00B23DF1">
              <w:rPr>
                <w:b/>
              </w:rPr>
              <w:t>202</w:t>
            </w:r>
            <w:r w:rsidR="00B2603B">
              <w:rPr>
                <w:b/>
              </w:rPr>
              <w:t>4</w:t>
            </w:r>
            <w:r w:rsidRPr="00B23DF1">
              <w:rPr>
                <w:b/>
              </w:rPr>
              <w:t xml:space="preserve"> год</w:t>
            </w:r>
          </w:p>
          <w:p w:rsidR="005D0223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B23DF1">
              <w:rPr>
                <w:b/>
              </w:rPr>
              <w:t>жидаемое</w:t>
            </w:r>
            <w:r>
              <w:rPr>
                <w:b/>
              </w:rPr>
              <w:t>,</w:t>
            </w:r>
          </w:p>
          <w:p w:rsidR="005D0223" w:rsidRPr="002F6556" w:rsidRDefault="005D0223" w:rsidP="00AA24E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168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 w:rsidR="00B2603B">
              <w:rPr>
                <w:b/>
              </w:rPr>
              <w:t>5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506" w:type="dxa"/>
          </w:tcPr>
          <w:p w:rsidR="005D0223" w:rsidRPr="00DC417C" w:rsidRDefault="005D0223" w:rsidP="00AA24E8">
            <w:r w:rsidRPr="00DC417C">
              <w:t>Темп роста</w:t>
            </w:r>
          </w:p>
          <w:p w:rsidR="005D0223" w:rsidRPr="00DC417C" w:rsidRDefault="005D0223" w:rsidP="00AA24E8">
            <w:r w:rsidRPr="00DC417C">
              <w:t>(снижения), %</w:t>
            </w:r>
          </w:p>
          <w:p w:rsidR="005D0223" w:rsidRPr="00DC417C" w:rsidRDefault="005D0223" w:rsidP="00AA24E8">
            <w:r w:rsidRPr="00DC417C">
              <w:t>гр.</w:t>
            </w:r>
            <w:r w:rsidR="0049266D" w:rsidRPr="00DC417C">
              <w:t>4</w:t>
            </w:r>
            <w:r w:rsidRPr="00DC417C">
              <w:t>/гр.</w:t>
            </w:r>
            <w:r w:rsidR="0049266D" w:rsidRPr="00DC417C">
              <w:t>3</w:t>
            </w:r>
            <w:r w:rsidRPr="00DC417C">
              <w:t xml:space="preserve"> </w:t>
            </w:r>
            <w:r w:rsidRPr="00DC417C">
              <w:rPr>
                <w:lang w:val="en-US"/>
              </w:rPr>
              <w:t>x</w:t>
            </w:r>
            <w:r w:rsidRPr="00DC417C">
              <w:t xml:space="preserve"> 100</w:t>
            </w:r>
          </w:p>
          <w:p w:rsidR="005D0223" w:rsidRPr="00DC417C" w:rsidRDefault="005D0223" w:rsidP="00AA24E8"/>
        </w:tc>
        <w:tc>
          <w:tcPr>
            <w:tcW w:w="1199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 w:rsidR="00B2603B">
              <w:rPr>
                <w:b/>
              </w:rPr>
              <w:t>6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183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 w:rsidR="00B2603B">
              <w:rPr>
                <w:b/>
              </w:rPr>
              <w:t>7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  <w:p w:rsidR="005D0223" w:rsidRPr="00B23DF1" w:rsidRDefault="005D0223" w:rsidP="00407758">
            <w:pPr>
              <w:jc w:val="center"/>
              <w:rPr>
                <w:b/>
              </w:rPr>
            </w:pP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 w:rsidRPr="00B23DF1">
              <w:t>1</w:t>
            </w:r>
          </w:p>
        </w:tc>
        <w:tc>
          <w:tcPr>
            <w:tcW w:w="1278" w:type="dxa"/>
          </w:tcPr>
          <w:p w:rsidR="005D0223" w:rsidRPr="00B23DF1" w:rsidRDefault="0049266D" w:rsidP="00AA24E8">
            <w:pPr>
              <w:jc w:val="center"/>
            </w:pPr>
            <w:r>
              <w:t>2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4</w:t>
            </w:r>
          </w:p>
        </w:tc>
        <w:tc>
          <w:tcPr>
            <w:tcW w:w="1506" w:type="dxa"/>
          </w:tcPr>
          <w:p w:rsidR="005D0223" w:rsidRPr="00B23DF1" w:rsidRDefault="0049266D" w:rsidP="00AA24E8">
            <w:pPr>
              <w:jc w:val="center"/>
            </w:pPr>
            <w:r>
              <w:t>5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49266D" w:rsidP="00AA24E8">
            <w:pPr>
              <w:jc w:val="center"/>
            </w:pPr>
            <w:r>
              <w:t>6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7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Доходы</w:t>
            </w:r>
          </w:p>
          <w:p w:rsidR="00515DF2" w:rsidRPr="00B23DF1" w:rsidRDefault="00515DF2" w:rsidP="00AA24E8">
            <w:pPr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D0223" w:rsidRDefault="0036622A" w:rsidP="008818D2">
            <w:pPr>
              <w:jc w:val="center"/>
              <w:rPr>
                <w:b/>
              </w:rPr>
            </w:pPr>
            <w:r>
              <w:rPr>
                <w:b/>
              </w:rPr>
              <w:t>1579317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36622A" w:rsidP="008818D2">
            <w:pPr>
              <w:jc w:val="center"/>
              <w:rPr>
                <w:b/>
              </w:rPr>
            </w:pPr>
            <w:r w:rsidRPr="0036622A">
              <w:rPr>
                <w:b/>
              </w:rPr>
              <w:t>1568</w:t>
            </w:r>
            <w:r>
              <w:rPr>
                <w:b/>
              </w:rPr>
              <w:t>622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B260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603B">
              <w:rPr>
                <w:b/>
              </w:rPr>
              <w:t>446019</w:t>
            </w:r>
          </w:p>
        </w:tc>
        <w:tc>
          <w:tcPr>
            <w:tcW w:w="1506" w:type="dxa"/>
          </w:tcPr>
          <w:p w:rsidR="005D0223" w:rsidRPr="00B23DF1" w:rsidRDefault="00177DCA" w:rsidP="00AA24E8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B2603B" w:rsidP="00B2603B">
            <w:pPr>
              <w:rPr>
                <w:b/>
              </w:rPr>
            </w:pPr>
            <w:r>
              <w:rPr>
                <w:b/>
              </w:rPr>
              <w:t>1260496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1254776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</w:pPr>
            <w:r w:rsidRPr="00B23DF1">
              <w:t>в том числе:</w:t>
            </w:r>
          </w:p>
          <w:p w:rsidR="005D0223" w:rsidRDefault="005D0223" w:rsidP="00AA24E8">
            <w:pPr>
              <w:jc w:val="both"/>
            </w:pPr>
            <w:r w:rsidRPr="00B23DF1">
              <w:t>налоговые и неналоговые</w:t>
            </w:r>
          </w:p>
          <w:p w:rsidR="00515DF2" w:rsidRPr="00B23DF1" w:rsidRDefault="00515DF2" w:rsidP="00AA24E8">
            <w:pPr>
              <w:jc w:val="both"/>
            </w:pPr>
          </w:p>
        </w:tc>
        <w:tc>
          <w:tcPr>
            <w:tcW w:w="1278" w:type="dxa"/>
          </w:tcPr>
          <w:p w:rsidR="005D0223" w:rsidRDefault="0036622A" w:rsidP="002764AF">
            <w:pPr>
              <w:jc w:val="center"/>
            </w:pPr>
            <w:r>
              <w:t>683152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2764AF">
            <w:pPr>
              <w:jc w:val="center"/>
            </w:pPr>
            <w:r>
              <w:t>707625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693B03" w:rsidP="00AA24E8">
            <w:pPr>
              <w:jc w:val="center"/>
            </w:pPr>
            <w:r>
              <w:t>734297</w:t>
            </w:r>
          </w:p>
        </w:tc>
        <w:tc>
          <w:tcPr>
            <w:tcW w:w="1506" w:type="dxa"/>
          </w:tcPr>
          <w:p w:rsidR="005D0223" w:rsidRPr="00B23DF1" w:rsidRDefault="00177DCA" w:rsidP="00177DCA">
            <w:pPr>
              <w:jc w:val="center"/>
            </w:pPr>
            <w:r>
              <w:t>103,8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786EA7" w:rsidP="00786EA7">
            <w:pPr>
              <w:jc w:val="center"/>
            </w:pPr>
            <w:r>
              <w:t>767279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047EE9" w:rsidP="00AA24E8">
            <w:pPr>
              <w:jc w:val="center"/>
            </w:pPr>
            <w:r>
              <w:t>802824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D0223" w:rsidP="00526AFD">
            <w:pPr>
              <w:jc w:val="both"/>
            </w:pPr>
            <w:r>
              <w:t>из них</w:t>
            </w:r>
          </w:p>
          <w:p w:rsidR="005D0223" w:rsidRDefault="005D0223" w:rsidP="00526AFD">
            <w:pPr>
              <w:jc w:val="both"/>
            </w:pPr>
            <w:r>
              <w:t>налоговые</w:t>
            </w:r>
          </w:p>
          <w:p w:rsidR="00515DF2" w:rsidRPr="00B23DF1" w:rsidRDefault="00515DF2" w:rsidP="00526AFD">
            <w:pPr>
              <w:jc w:val="both"/>
            </w:pPr>
          </w:p>
        </w:tc>
        <w:tc>
          <w:tcPr>
            <w:tcW w:w="1278" w:type="dxa"/>
          </w:tcPr>
          <w:p w:rsidR="005D0223" w:rsidRPr="007E0B34" w:rsidRDefault="0036622A" w:rsidP="00685ECB">
            <w:pPr>
              <w:jc w:val="center"/>
            </w:pPr>
            <w:r>
              <w:t>599419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D36007">
            <w:pPr>
              <w:jc w:val="center"/>
            </w:pPr>
            <w:r w:rsidRPr="00D36007">
              <w:t>62170</w:t>
            </w: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693B03" w:rsidP="00693B03">
            <w:pPr>
              <w:jc w:val="center"/>
            </w:pPr>
            <w:r>
              <w:t>677521</w:t>
            </w:r>
          </w:p>
        </w:tc>
        <w:tc>
          <w:tcPr>
            <w:tcW w:w="1506" w:type="dxa"/>
          </w:tcPr>
          <w:p w:rsidR="005D0223" w:rsidRPr="00B23DF1" w:rsidRDefault="00177DCA" w:rsidP="00177DCA">
            <w:pPr>
              <w:jc w:val="center"/>
            </w:pPr>
            <w:r>
              <w:t>109,0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786EA7" w:rsidP="00AA24E8">
            <w:pPr>
              <w:jc w:val="center"/>
            </w:pPr>
            <w:r>
              <w:t>712038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177DCA" w:rsidP="00AA24E8">
            <w:pPr>
              <w:jc w:val="center"/>
            </w:pPr>
            <w:r>
              <w:t>754554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15DF2" w:rsidP="00AA24E8">
            <w:pPr>
              <w:jc w:val="both"/>
            </w:pPr>
            <w:r>
              <w:t>н</w:t>
            </w:r>
            <w:r w:rsidR="005D0223">
              <w:t>еналоговые</w:t>
            </w:r>
          </w:p>
          <w:p w:rsidR="00515DF2" w:rsidRDefault="00515DF2" w:rsidP="00AA24E8">
            <w:pPr>
              <w:jc w:val="both"/>
            </w:pPr>
          </w:p>
        </w:tc>
        <w:tc>
          <w:tcPr>
            <w:tcW w:w="1278" w:type="dxa"/>
          </w:tcPr>
          <w:p w:rsidR="005D0223" w:rsidRDefault="0036622A" w:rsidP="002764AF">
            <w:pPr>
              <w:jc w:val="center"/>
            </w:pPr>
            <w:r>
              <w:t>83733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2764AF">
            <w:pPr>
              <w:jc w:val="center"/>
            </w:pPr>
            <w:r>
              <w:t>85923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693B03" w:rsidP="007502BD">
            <w:pPr>
              <w:jc w:val="center"/>
            </w:pPr>
            <w:r>
              <w:t>56776</w:t>
            </w:r>
          </w:p>
        </w:tc>
        <w:tc>
          <w:tcPr>
            <w:tcW w:w="1506" w:type="dxa"/>
          </w:tcPr>
          <w:p w:rsidR="005D0223" w:rsidRPr="00B23DF1" w:rsidRDefault="00177DCA" w:rsidP="00177DCA">
            <w:pPr>
              <w:jc w:val="center"/>
            </w:pPr>
            <w:r>
              <w:t>66,1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786EA7" w:rsidP="00786EA7">
            <w:pPr>
              <w:jc w:val="center"/>
            </w:pPr>
            <w:r>
              <w:t>55241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177DCA" w:rsidP="00AA24E8">
            <w:pPr>
              <w:jc w:val="center"/>
            </w:pPr>
            <w:r>
              <w:t>48270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</w:pPr>
            <w:r w:rsidRPr="00B23DF1">
              <w:t xml:space="preserve">безвозмездные </w:t>
            </w:r>
          </w:p>
          <w:p w:rsidR="005D0223" w:rsidRDefault="005D0223" w:rsidP="00AA24E8">
            <w:pPr>
              <w:jc w:val="both"/>
            </w:pPr>
            <w:r w:rsidRPr="00B23DF1">
              <w:t xml:space="preserve">поступления  </w:t>
            </w:r>
          </w:p>
          <w:p w:rsidR="00515DF2" w:rsidRPr="00B23DF1" w:rsidRDefault="00515DF2" w:rsidP="00AA24E8">
            <w:pPr>
              <w:jc w:val="both"/>
            </w:pPr>
          </w:p>
        </w:tc>
        <w:tc>
          <w:tcPr>
            <w:tcW w:w="1278" w:type="dxa"/>
          </w:tcPr>
          <w:p w:rsidR="005D0223" w:rsidRDefault="00D36007" w:rsidP="0049266D">
            <w:pPr>
              <w:jc w:val="center"/>
            </w:pPr>
            <w:r>
              <w:t>896165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AA24E8">
            <w:pPr>
              <w:jc w:val="center"/>
            </w:pPr>
            <w:r>
              <w:t>860997</w:t>
            </w:r>
          </w:p>
        </w:tc>
        <w:tc>
          <w:tcPr>
            <w:tcW w:w="1168" w:type="dxa"/>
            <w:shd w:val="clear" w:color="auto" w:fill="auto"/>
          </w:tcPr>
          <w:p w:rsidR="005D0223" w:rsidRPr="001846D6" w:rsidRDefault="00693B03" w:rsidP="007502BD">
            <w:pPr>
              <w:jc w:val="center"/>
            </w:pPr>
            <w:r>
              <w:t>711722</w:t>
            </w:r>
          </w:p>
        </w:tc>
        <w:tc>
          <w:tcPr>
            <w:tcW w:w="1506" w:type="dxa"/>
          </w:tcPr>
          <w:p w:rsidR="005D0223" w:rsidRPr="00B23DF1" w:rsidRDefault="00177DCA" w:rsidP="00177DCA">
            <w:pPr>
              <w:jc w:val="center"/>
            </w:pPr>
            <w:r>
              <w:t>82,7</w:t>
            </w:r>
          </w:p>
        </w:tc>
        <w:tc>
          <w:tcPr>
            <w:tcW w:w="1199" w:type="dxa"/>
            <w:shd w:val="clear" w:color="auto" w:fill="auto"/>
          </w:tcPr>
          <w:p w:rsidR="005D0223" w:rsidRPr="001846D6" w:rsidRDefault="00786EA7" w:rsidP="00AA24E8">
            <w:pPr>
              <w:jc w:val="center"/>
            </w:pPr>
            <w:r>
              <w:t>493217</w:t>
            </w:r>
          </w:p>
        </w:tc>
        <w:tc>
          <w:tcPr>
            <w:tcW w:w="1183" w:type="dxa"/>
            <w:shd w:val="clear" w:color="auto" w:fill="auto"/>
          </w:tcPr>
          <w:p w:rsidR="005D0223" w:rsidRPr="001846D6" w:rsidRDefault="00047EE9" w:rsidP="00047EE9">
            <w:pPr>
              <w:jc w:val="center"/>
            </w:pPr>
            <w:r>
              <w:t>451952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Расходы</w:t>
            </w:r>
          </w:p>
          <w:p w:rsidR="00515DF2" w:rsidRPr="00B23DF1" w:rsidRDefault="00515DF2" w:rsidP="00AA24E8">
            <w:pPr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D0223" w:rsidRDefault="00D36007" w:rsidP="00AA24E8">
            <w:pPr>
              <w:jc w:val="center"/>
              <w:rPr>
                <w:b/>
              </w:rPr>
            </w:pPr>
            <w:r>
              <w:rPr>
                <w:b/>
              </w:rPr>
              <w:t>1662241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AA24E8">
            <w:pPr>
              <w:jc w:val="center"/>
              <w:rPr>
                <w:b/>
              </w:rPr>
            </w:pPr>
            <w:r>
              <w:rPr>
                <w:b/>
              </w:rPr>
              <w:t>1593306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B260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603B">
              <w:rPr>
                <w:b/>
              </w:rPr>
              <w:t>477138</w:t>
            </w:r>
          </w:p>
        </w:tc>
        <w:tc>
          <w:tcPr>
            <w:tcW w:w="1506" w:type="dxa"/>
          </w:tcPr>
          <w:p w:rsidR="005D0223" w:rsidRPr="00B23DF1" w:rsidRDefault="00177DCA" w:rsidP="00D805DE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1235051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1241396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Дефицит</w:t>
            </w:r>
            <w:proofErr w:type="gramStart"/>
            <w:r w:rsidRPr="00B23DF1">
              <w:rPr>
                <w:b/>
              </w:rPr>
              <w:t xml:space="preserve"> (-), </w:t>
            </w:r>
            <w:proofErr w:type="gramEnd"/>
          </w:p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профицит</w:t>
            </w:r>
            <w:proofErr w:type="gramStart"/>
            <w:r w:rsidRPr="00B23DF1">
              <w:rPr>
                <w:b/>
              </w:rPr>
              <w:t xml:space="preserve"> (+)</w:t>
            </w:r>
            <w:proofErr w:type="gramEnd"/>
          </w:p>
        </w:tc>
        <w:tc>
          <w:tcPr>
            <w:tcW w:w="1278" w:type="dxa"/>
          </w:tcPr>
          <w:p w:rsidR="005D0223" w:rsidRPr="00B23DF1" w:rsidRDefault="00D36007" w:rsidP="008818D2">
            <w:pPr>
              <w:jc w:val="center"/>
              <w:rPr>
                <w:b/>
              </w:rPr>
            </w:pPr>
            <w:r>
              <w:rPr>
                <w:b/>
              </w:rPr>
              <w:t>-82924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D36007" w:rsidP="008818D2">
            <w:pPr>
              <w:jc w:val="center"/>
              <w:rPr>
                <w:b/>
              </w:rPr>
            </w:pPr>
            <w:r>
              <w:rPr>
                <w:b/>
              </w:rPr>
              <w:t>-24684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B2603B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B2603B">
              <w:rPr>
                <w:b/>
              </w:rPr>
              <w:t>31119</w:t>
            </w:r>
          </w:p>
        </w:tc>
        <w:tc>
          <w:tcPr>
            <w:tcW w:w="1506" w:type="dxa"/>
          </w:tcPr>
          <w:p w:rsidR="005D0223" w:rsidRPr="00B23DF1" w:rsidRDefault="00177DCA" w:rsidP="00AA24E8">
            <w:pPr>
              <w:jc w:val="center"/>
            </w:pPr>
            <w:r>
              <w:t>126,1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+25445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B2603B" w:rsidP="00AA24E8">
            <w:pPr>
              <w:jc w:val="center"/>
              <w:rPr>
                <w:b/>
              </w:rPr>
            </w:pPr>
            <w:r>
              <w:rPr>
                <w:b/>
              </w:rPr>
              <w:t>+13380</w:t>
            </w:r>
          </w:p>
        </w:tc>
      </w:tr>
    </w:tbl>
    <w:p w:rsidR="00B23DF1" w:rsidRPr="00B23DF1" w:rsidRDefault="00B23DF1" w:rsidP="00B23DF1">
      <w:pPr>
        <w:ind w:firstLine="708"/>
        <w:jc w:val="both"/>
        <w:rPr>
          <w:b/>
        </w:rPr>
      </w:pPr>
    </w:p>
    <w:p w:rsidR="000A0B93" w:rsidRDefault="00156B48" w:rsidP="00B23DF1">
      <w:pPr>
        <w:ind w:firstLine="708"/>
        <w:jc w:val="both"/>
      </w:pPr>
      <w:r w:rsidRPr="00156B48">
        <w:t xml:space="preserve">Бюджет на </w:t>
      </w:r>
      <w:r>
        <w:t>очередной финансовый год (202</w:t>
      </w:r>
      <w:r w:rsidR="00B2603B">
        <w:t>5</w:t>
      </w:r>
      <w:r>
        <w:t xml:space="preserve">) запланирован с </w:t>
      </w:r>
      <w:r w:rsidRPr="005E564E">
        <w:rPr>
          <w:b/>
        </w:rPr>
        <w:t>дефицитом</w:t>
      </w:r>
      <w:r>
        <w:t xml:space="preserve"> в размере </w:t>
      </w:r>
      <w:r w:rsidR="00B2603B">
        <w:rPr>
          <w:b/>
        </w:rPr>
        <w:t>31119</w:t>
      </w:r>
      <w:r w:rsidR="000A0B93">
        <w:t xml:space="preserve"> тыс. руб., </w:t>
      </w:r>
      <w:r w:rsidR="00771BEE">
        <w:t xml:space="preserve">что </w:t>
      </w:r>
      <w:r w:rsidR="00903757">
        <w:t>составля</w:t>
      </w:r>
      <w:r w:rsidR="00771BEE">
        <w:t>ет</w:t>
      </w:r>
      <w:r w:rsidR="000A0B93">
        <w:t xml:space="preserve"> </w:t>
      </w:r>
      <w:r w:rsidR="00177DCA">
        <w:t>4,2</w:t>
      </w:r>
      <w:r w:rsidR="000708BE">
        <w:t xml:space="preserve"> % </w:t>
      </w:r>
      <w:r w:rsidR="000A0B93" w:rsidRPr="000A0B93">
        <w:t>от годового объема доходов бюджета без учета утвержденного объема безвозмездных поступлений</w:t>
      </w:r>
      <w:r w:rsidR="00771BEE">
        <w:t xml:space="preserve"> и</w:t>
      </w:r>
      <w:r w:rsidR="00903757">
        <w:t xml:space="preserve"> </w:t>
      </w:r>
      <w:r w:rsidR="000A0B93" w:rsidRPr="000A0B93">
        <w:t>не превышает установленного статьей 92.1 БК РФ ограничения (не более 10 %).</w:t>
      </w:r>
      <w:r w:rsidR="000708BE">
        <w:t xml:space="preserve"> На первый </w:t>
      </w:r>
      <w:r w:rsidR="00873C32">
        <w:t>(202</w:t>
      </w:r>
      <w:r w:rsidR="00177DCA">
        <w:t>6</w:t>
      </w:r>
      <w:r w:rsidR="00873C32">
        <w:t xml:space="preserve">) </w:t>
      </w:r>
      <w:r w:rsidR="000708BE">
        <w:t xml:space="preserve">и </w:t>
      </w:r>
      <w:r w:rsidR="00873C32">
        <w:t xml:space="preserve">на </w:t>
      </w:r>
      <w:r w:rsidR="000708BE">
        <w:t xml:space="preserve">второй год </w:t>
      </w:r>
      <w:r w:rsidR="00873C32">
        <w:t>(202</w:t>
      </w:r>
      <w:r w:rsidR="00177DCA">
        <w:t>7</w:t>
      </w:r>
      <w:r w:rsidR="00873C32">
        <w:t xml:space="preserve">) </w:t>
      </w:r>
      <w:r w:rsidR="000708BE">
        <w:t xml:space="preserve">планового периода бюджет запланирован с </w:t>
      </w:r>
      <w:r w:rsidR="000708BE" w:rsidRPr="000708BE">
        <w:rPr>
          <w:b/>
        </w:rPr>
        <w:t>профицитом</w:t>
      </w:r>
      <w:r w:rsidR="000708BE">
        <w:t xml:space="preserve">, соответственно в размерах </w:t>
      </w:r>
      <w:r w:rsidR="00177DCA">
        <w:rPr>
          <w:b/>
        </w:rPr>
        <w:t>25445</w:t>
      </w:r>
      <w:r w:rsidR="000708BE" w:rsidRPr="000708BE">
        <w:rPr>
          <w:b/>
        </w:rPr>
        <w:t xml:space="preserve"> </w:t>
      </w:r>
      <w:r w:rsidR="000708BE">
        <w:t xml:space="preserve">тыс. руб. и </w:t>
      </w:r>
      <w:r w:rsidR="001E7FEE">
        <w:rPr>
          <w:b/>
        </w:rPr>
        <w:t>13380</w:t>
      </w:r>
      <w:r w:rsidR="000708BE">
        <w:t xml:space="preserve"> тыс. руб.  </w:t>
      </w:r>
    </w:p>
    <w:p w:rsidR="002661C2" w:rsidRDefault="002661C2" w:rsidP="00B23DF1">
      <w:pPr>
        <w:ind w:firstLine="708"/>
        <w:jc w:val="both"/>
      </w:pPr>
      <w:r w:rsidRPr="005C1998">
        <w:rPr>
          <w:b/>
        </w:rPr>
        <w:t>Общий объем условно утвержденных расходов</w:t>
      </w:r>
      <w:r>
        <w:t xml:space="preserve"> на плановый период утверждается </w:t>
      </w:r>
      <w:r w:rsidR="000708BE">
        <w:t xml:space="preserve">статьей 2 </w:t>
      </w:r>
      <w:r>
        <w:t xml:space="preserve">проекта бюджета и предусматривается: </w:t>
      </w:r>
    </w:p>
    <w:p w:rsidR="005C1998" w:rsidRDefault="00887B5F" w:rsidP="00B23DF1">
      <w:pPr>
        <w:ind w:firstLine="708"/>
        <w:jc w:val="both"/>
      </w:pPr>
      <w:r>
        <w:t xml:space="preserve">- </w:t>
      </w:r>
      <w:r w:rsidR="002661C2">
        <w:t>на 202</w:t>
      </w:r>
      <w:r w:rsidR="001E7FEE">
        <w:t>6</w:t>
      </w:r>
      <w:r w:rsidR="002661C2">
        <w:t xml:space="preserve"> год в объеме </w:t>
      </w:r>
      <w:r w:rsidR="000708BE">
        <w:rPr>
          <w:b/>
        </w:rPr>
        <w:t>2</w:t>
      </w:r>
      <w:r w:rsidR="001E7FEE">
        <w:rPr>
          <w:b/>
        </w:rPr>
        <w:t xml:space="preserve">6300 </w:t>
      </w:r>
      <w:r w:rsidR="002661C2">
        <w:t>тыс. руб.</w:t>
      </w:r>
      <w:r w:rsidR="00123823">
        <w:t xml:space="preserve"> </w:t>
      </w:r>
      <w:r w:rsidR="005C1998">
        <w:t xml:space="preserve">(2,5 % от общего объема расходов без учета расходов </w:t>
      </w:r>
      <w:r w:rsidR="005C1998" w:rsidRPr="005C1998">
        <w:t>за счет межбюджетных трансфертов</w:t>
      </w:r>
      <w:r w:rsidR="005C1998">
        <w:t>, имеющих целевое назначение);</w:t>
      </w:r>
    </w:p>
    <w:p w:rsidR="005C1998" w:rsidRDefault="00887B5F" w:rsidP="00B23DF1">
      <w:pPr>
        <w:ind w:firstLine="708"/>
        <w:jc w:val="both"/>
      </w:pPr>
      <w:proofErr w:type="gramStart"/>
      <w:r>
        <w:t xml:space="preserve">- </w:t>
      </w:r>
      <w:r w:rsidR="005C1998">
        <w:t>на 202</w:t>
      </w:r>
      <w:r w:rsidR="001E7FEE">
        <w:t>7</w:t>
      </w:r>
      <w:r w:rsidR="005C1998">
        <w:t xml:space="preserve"> год в объеме </w:t>
      </w:r>
      <w:r w:rsidR="001E7FEE">
        <w:rPr>
          <w:b/>
        </w:rPr>
        <w:t>54990</w:t>
      </w:r>
      <w:r w:rsidR="005C1998">
        <w:t xml:space="preserve"> тыс. руб. </w:t>
      </w:r>
      <w:r w:rsidR="005C1998" w:rsidRPr="005C1998">
        <w:t>(</w:t>
      </w:r>
      <w:r w:rsidR="005C1998">
        <w:t>5</w:t>
      </w:r>
      <w:r w:rsidR="005C1998" w:rsidRPr="005C1998">
        <w:t xml:space="preserve"> % от общего объема расходов без учета расходов за счет межбюджетных трансфертов, имеющих целевое назначение</w:t>
      </w:r>
      <w:r w:rsidR="005C1998">
        <w:t xml:space="preserve">), что соответствует ограничениям, установленным пунктом 3 статьи 184.1 БК РФ (на первый год </w:t>
      </w:r>
      <w:r w:rsidR="00F80824">
        <w:t xml:space="preserve">планового периода в объеме не менее 2,5 % общего </w:t>
      </w:r>
      <w:r w:rsidR="00F80824" w:rsidRPr="00F80824">
        <w:t xml:space="preserve">объема расходов </w:t>
      </w:r>
      <w:r w:rsidR="00F80824">
        <w:t>бюджета (</w:t>
      </w:r>
      <w:r w:rsidR="00F80824" w:rsidRPr="00F80824">
        <w:t>без учета расходов за счет межбюджетных трансфертов, имеющих целевое назначение</w:t>
      </w:r>
      <w:r w:rsidR="00F80824">
        <w:t>), и не менее</w:t>
      </w:r>
      <w:proofErr w:type="gramEnd"/>
      <w:r w:rsidR="00F80824">
        <w:t xml:space="preserve"> </w:t>
      </w:r>
      <w:proofErr w:type="gramStart"/>
      <w:r w:rsidR="00F80824">
        <w:t xml:space="preserve">5 %  на второй </w:t>
      </w:r>
      <w:r w:rsidR="00F80824" w:rsidRPr="00F80824">
        <w:t xml:space="preserve"> год </w:t>
      </w:r>
      <w:r w:rsidR="00F80824">
        <w:t>планового периода</w:t>
      </w:r>
      <w:r>
        <w:t>)</w:t>
      </w:r>
      <w:r w:rsidR="00F80824">
        <w:t xml:space="preserve">. </w:t>
      </w:r>
      <w:proofErr w:type="gramEnd"/>
    </w:p>
    <w:p w:rsidR="002661C2" w:rsidRDefault="002661C2" w:rsidP="00B23DF1">
      <w:pPr>
        <w:ind w:firstLine="708"/>
        <w:jc w:val="both"/>
      </w:pPr>
      <w:r>
        <w:t xml:space="preserve">Под условно утвержденными расходами понимаются нераспределенные в плановом периоде в соответствии с классификацией расходов бюджетов бюджетные ассигнования. </w:t>
      </w:r>
    </w:p>
    <w:p w:rsidR="002661C2" w:rsidRDefault="009C0DA1" w:rsidP="00B23DF1">
      <w:pPr>
        <w:ind w:firstLine="708"/>
        <w:jc w:val="both"/>
      </w:pPr>
      <w:r w:rsidRPr="009C0DA1">
        <w:rPr>
          <w:b/>
        </w:rPr>
        <w:t>Общий объем бюджетных ассигнований, направляемых на исполнение публичных нормативных обязательств</w:t>
      </w:r>
      <w:r>
        <w:t>, утверждается</w:t>
      </w:r>
      <w:r w:rsidR="00282801">
        <w:t xml:space="preserve"> в размере </w:t>
      </w:r>
      <w:r w:rsidR="00282801" w:rsidRPr="00282801">
        <w:rPr>
          <w:b/>
        </w:rPr>
        <w:t>10633</w:t>
      </w:r>
      <w:r w:rsidR="00282801">
        <w:t xml:space="preserve"> тыс. руб. на 2025 год и на каждый год планового периода </w:t>
      </w:r>
      <w:r>
        <w:t>(</w:t>
      </w:r>
      <w:r w:rsidR="005433A9">
        <w:t>статья 3</w:t>
      </w:r>
      <w:r>
        <w:t xml:space="preserve"> </w:t>
      </w:r>
      <w:r w:rsidRPr="009C0DA1">
        <w:t>проекта бюджета</w:t>
      </w:r>
      <w:r>
        <w:t xml:space="preserve">).   </w:t>
      </w:r>
    </w:p>
    <w:p w:rsidR="00263CD9" w:rsidRDefault="001846D6" w:rsidP="00C83555">
      <w:pPr>
        <w:ind w:firstLine="708"/>
        <w:jc w:val="both"/>
      </w:pPr>
      <w:proofErr w:type="gramStart"/>
      <w:r>
        <w:rPr>
          <w:b/>
        </w:rPr>
        <w:t>О</w:t>
      </w:r>
      <w:r w:rsidR="005433A9">
        <w:rPr>
          <w:b/>
        </w:rPr>
        <w:t xml:space="preserve">бъем </w:t>
      </w:r>
      <w:r w:rsidR="00155A4C" w:rsidRPr="00BA193D">
        <w:rPr>
          <w:b/>
        </w:rPr>
        <w:t>межбюджетных трансфертов, получаемых из других бюджетов бюджетной системы РФ</w:t>
      </w:r>
      <w:r w:rsidR="00C83555">
        <w:rPr>
          <w:b/>
        </w:rPr>
        <w:t xml:space="preserve"> </w:t>
      </w:r>
      <w:r w:rsidR="00C83555" w:rsidRPr="00C83555">
        <w:t>(</w:t>
      </w:r>
      <w:r w:rsidR="004E5385">
        <w:t xml:space="preserve">часть 2 </w:t>
      </w:r>
      <w:r w:rsidR="005433A9">
        <w:t>стать</w:t>
      </w:r>
      <w:r w:rsidR="004E5385">
        <w:t>и</w:t>
      </w:r>
      <w:r w:rsidR="005433A9">
        <w:t xml:space="preserve"> 4</w:t>
      </w:r>
      <w:r w:rsidR="009354EB">
        <w:t xml:space="preserve"> </w:t>
      </w:r>
      <w:r w:rsidR="009354EB" w:rsidRPr="009354EB">
        <w:t>проекта бюджета</w:t>
      </w:r>
      <w:r w:rsidR="00C83555" w:rsidRPr="00C83555">
        <w:t>)</w:t>
      </w:r>
      <w:r w:rsidR="001B720D" w:rsidRPr="00C83555">
        <w:t>,</w:t>
      </w:r>
      <w:r w:rsidR="001B720D">
        <w:t xml:space="preserve"> предусматрива</w:t>
      </w:r>
      <w:r w:rsidR="001D6645">
        <w:t>е</w:t>
      </w:r>
      <w:r w:rsidR="005433A9">
        <w:t>тся</w:t>
      </w:r>
      <w:r w:rsidR="00155A4C">
        <w:t xml:space="preserve"> в</w:t>
      </w:r>
      <w:r w:rsidR="001B720D">
        <w:t xml:space="preserve"> суммах: на 202</w:t>
      </w:r>
      <w:r w:rsidR="00282801">
        <w:t>5</w:t>
      </w:r>
      <w:r w:rsidR="001B720D">
        <w:t xml:space="preserve">  год - </w:t>
      </w:r>
      <w:r w:rsidR="00282801">
        <w:rPr>
          <w:b/>
        </w:rPr>
        <w:t>711722</w:t>
      </w:r>
      <w:r w:rsidR="00155A4C" w:rsidRPr="00C83555">
        <w:rPr>
          <w:b/>
        </w:rPr>
        <w:t xml:space="preserve"> </w:t>
      </w:r>
      <w:r w:rsidR="00BA193D">
        <w:t>тыс. руб., на 202</w:t>
      </w:r>
      <w:r w:rsidR="00282801">
        <w:t>6</w:t>
      </w:r>
      <w:r w:rsidR="00BA193D">
        <w:t xml:space="preserve"> год -</w:t>
      </w:r>
      <w:r w:rsidR="00282801">
        <w:t xml:space="preserve"> </w:t>
      </w:r>
      <w:r w:rsidR="009C0869" w:rsidRPr="009C0869">
        <w:rPr>
          <w:b/>
        </w:rPr>
        <w:t>493217</w:t>
      </w:r>
      <w:r w:rsidR="00BA193D">
        <w:t xml:space="preserve"> тыс. руб., на 202</w:t>
      </w:r>
      <w:r w:rsidR="00282801">
        <w:t>7</w:t>
      </w:r>
      <w:r w:rsidR="00BA193D">
        <w:t xml:space="preserve"> год – </w:t>
      </w:r>
      <w:r w:rsidR="00282801">
        <w:rPr>
          <w:b/>
        </w:rPr>
        <w:t>451952</w:t>
      </w:r>
      <w:r w:rsidR="00BA193D">
        <w:t xml:space="preserve"> тыс. руб.</w:t>
      </w:r>
      <w:r w:rsidR="00766574">
        <w:t xml:space="preserve"> </w:t>
      </w:r>
      <w:r w:rsidR="00C83555" w:rsidRPr="00C83555">
        <w:t xml:space="preserve">Согласно Реестру источников доходов бюджета городского округа указанные средства </w:t>
      </w:r>
      <w:r w:rsidR="00C83555">
        <w:t>включают дотации, субсидии, субвенции и ины</w:t>
      </w:r>
      <w:r w:rsidR="00C32C56">
        <w:t>е</w:t>
      </w:r>
      <w:r w:rsidR="00120A77">
        <w:t xml:space="preserve"> межбюджетные трансферты (таблица 2)</w:t>
      </w:r>
      <w:r w:rsidR="007408BA">
        <w:t xml:space="preserve">. </w:t>
      </w:r>
      <w:proofErr w:type="gramEnd"/>
    </w:p>
    <w:p w:rsidR="007408BA" w:rsidRDefault="00E35B26" w:rsidP="00E35B26">
      <w:pPr>
        <w:ind w:firstLine="708"/>
        <w:jc w:val="center"/>
      </w:pPr>
      <w:r>
        <w:t>Межбюджетные трансферты</w:t>
      </w:r>
    </w:p>
    <w:p w:rsidR="00413BFE" w:rsidRDefault="00120A77" w:rsidP="00120A77">
      <w:pPr>
        <w:ind w:left="7788"/>
        <w:jc w:val="both"/>
      </w:pPr>
      <w:r>
        <w:t>Таблица 2</w:t>
      </w:r>
      <w:r w:rsidR="00C83555"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1354"/>
        <w:gridCol w:w="994"/>
        <w:gridCol w:w="1287"/>
        <w:gridCol w:w="993"/>
        <w:gridCol w:w="850"/>
        <w:gridCol w:w="992"/>
        <w:gridCol w:w="850"/>
      </w:tblGrid>
      <w:tr w:rsidR="00806F24" w:rsidRPr="00470285" w:rsidTr="00313E60">
        <w:trPr>
          <w:trHeight w:val="1301"/>
        </w:trPr>
        <w:tc>
          <w:tcPr>
            <w:tcW w:w="2143" w:type="dxa"/>
          </w:tcPr>
          <w:p w:rsidR="00806F24" w:rsidRPr="00413BFE" w:rsidRDefault="00806F24" w:rsidP="00AA24E8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354" w:type="dxa"/>
          </w:tcPr>
          <w:p w:rsidR="00806F24" w:rsidRPr="00413BFE" w:rsidRDefault="00806F24" w:rsidP="00AA24E8">
            <w:pPr>
              <w:jc w:val="both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202</w:t>
            </w:r>
            <w:r w:rsidR="00282801">
              <w:rPr>
                <w:b/>
                <w:sz w:val="22"/>
                <w:szCs w:val="22"/>
              </w:rPr>
              <w:t>4</w:t>
            </w:r>
            <w:r w:rsidRPr="00413BFE">
              <w:rPr>
                <w:b/>
                <w:sz w:val="22"/>
                <w:szCs w:val="22"/>
              </w:rPr>
              <w:t xml:space="preserve"> год</w:t>
            </w:r>
          </w:p>
          <w:p w:rsidR="00806F24" w:rsidRDefault="00806F24" w:rsidP="00AA24E8">
            <w:pPr>
              <w:jc w:val="both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Ожидаемое</w:t>
            </w:r>
          </w:p>
          <w:p w:rsidR="00806F24" w:rsidRPr="003B4B53" w:rsidRDefault="00806F24" w:rsidP="003B4B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B4B53">
              <w:rPr>
                <w:sz w:val="22"/>
                <w:szCs w:val="22"/>
              </w:rPr>
              <w:t>ыс. руб.</w:t>
            </w:r>
          </w:p>
        </w:tc>
        <w:tc>
          <w:tcPr>
            <w:tcW w:w="994" w:type="dxa"/>
          </w:tcPr>
          <w:p w:rsidR="00806F24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Проект 202</w:t>
            </w:r>
            <w:r w:rsidR="00282801">
              <w:rPr>
                <w:b/>
                <w:sz w:val="22"/>
                <w:szCs w:val="22"/>
              </w:rPr>
              <w:t>5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AA24E8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1287" w:type="dxa"/>
          </w:tcPr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гр.3/гр.2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806F24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Проект 202</w:t>
            </w:r>
            <w:r w:rsidR="00282801">
              <w:rPr>
                <w:b/>
                <w:sz w:val="22"/>
                <w:szCs w:val="22"/>
              </w:rPr>
              <w:t>6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AA24E8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гр.5/гр.3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876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06F24" w:rsidRDefault="00806F24" w:rsidP="00876401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 xml:space="preserve">Проект </w:t>
            </w:r>
          </w:p>
          <w:p w:rsidR="00806F24" w:rsidRDefault="00806F24" w:rsidP="00876401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202</w:t>
            </w:r>
            <w:r w:rsidR="00282801">
              <w:rPr>
                <w:b/>
                <w:sz w:val="22"/>
                <w:szCs w:val="22"/>
              </w:rPr>
              <w:t>7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876401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гр.7/гр.5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876401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1</w:t>
            </w:r>
          </w:p>
        </w:tc>
        <w:tc>
          <w:tcPr>
            <w:tcW w:w="1354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:rsidR="00806F24" w:rsidRPr="00470285" w:rsidRDefault="00806F24" w:rsidP="00A80F71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06F24" w:rsidRPr="00470285" w:rsidRDefault="00806F24" w:rsidP="00A80F71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06F24" w:rsidRPr="00413BFE" w:rsidRDefault="00806F24" w:rsidP="00806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5108BE" w:rsidTr="00313E60">
        <w:tc>
          <w:tcPr>
            <w:tcW w:w="2143" w:type="dxa"/>
          </w:tcPr>
          <w:p w:rsidR="00806F24" w:rsidRPr="00413BFE" w:rsidRDefault="00806F24" w:rsidP="00C83555">
            <w:pPr>
              <w:jc w:val="both"/>
              <w:rPr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Дотации</w:t>
            </w:r>
            <w:r w:rsidRPr="00413BFE">
              <w:rPr>
                <w:sz w:val="22"/>
                <w:szCs w:val="22"/>
              </w:rPr>
              <w:t>, всего</w:t>
            </w:r>
          </w:p>
        </w:tc>
        <w:tc>
          <w:tcPr>
            <w:tcW w:w="1354" w:type="dxa"/>
          </w:tcPr>
          <w:p w:rsidR="00806F24" w:rsidRPr="00F56AA9" w:rsidRDefault="00F47325" w:rsidP="00AA24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286362</w:t>
            </w:r>
          </w:p>
        </w:tc>
        <w:tc>
          <w:tcPr>
            <w:tcW w:w="994" w:type="dxa"/>
          </w:tcPr>
          <w:p w:rsidR="00806F24" w:rsidRPr="00F56AA9" w:rsidRDefault="006017DA" w:rsidP="00AA24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310294</w:t>
            </w:r>
          </w:p>
        </w:tc>
        <w:tc>
          <w:tcPr>
            <w:tcW w:w="1287" w:type="dxa"/>
          </w:tcPr>
          <w:p w:rsidR="00806F24" w:rsidRPr="00BE7399" w:rsidRDefault="00BE7399" w:rsidP="00453E82">
            <w:pPr>
              <w:jc w:val="center"/>
              <w:rPr>
                <w:b/>
                <w:sz w:val="22"/>
                <w:szCs w:val="22"/>
              </w:rPr>
            </w:pPr>
            <w:r w:rsidRPr="00BE7399">
              <w:rPr>
                <w:b/>
                <w:sz w:val="22"/>
                <w:szCs w:val="22"/>
              </w:rPr>
              <w:t>108,4</w:t>
            </w:r>
          </w:p>
        </w:tc>
        <w:tc>
          <w:tcPr>
            <w:tcW w:w="993" w:type="dxa"/>
          </w:tcPr>
          <w:p w:rsidR="00806F24" w:rsidRPr="00F56AA9" w:rsidRDefault="0074073E" w:rsidP="004B0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310294</w:t>
            </w:r>
          </w:p>
        </w:tc>
        <w:tc>
          <w:tcPr>
            <w:tcW w:w="850" w:type="dxa"/>
          </w:tcPr>
          <w:p w:rsidR="00806F24" w:rsidRPr="005108BE" w:rsidRDefault="005108BE" w:rsidP="00AA24E8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06F24" w:rsidRPr="00F56AA9" w:rsidRDefault="0074073E" w:rsidP="00AA24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310294</w:t>
            </w:r>
          </w:p>
        </w:tc>
        <w:tc>
          <w:tcPr>
            <w:tcW w:w="850" w:type="dxa"/>
          </w:tcPr>
          <w:p w:rsidR="00806F24" w:rsidRPr="005108BE" w:rsidRDefault="005108BE" w:rsidP="00AA24E8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в том числе:</w:t>
            </w:r>
          </w:p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на выравнивание бюджетной обеспеченности </w:t>
            </w:r>
          </w:p>
        </w:tc>
        <w:tc>
          <w:tcPr>
            <w:tcW w:w="1354" w:type="dxa"/>
          </w:tcPr>
          <w:p w:rsidR="00806F24" w:rsidRPr="00413BFE" w:rsidRDefault="00F47325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177913</w:t>
            </w:r>
          </w:p>
        </w:tc>
        <w:tc>
          <w:tcPr>
            <w:tcW w:w="994" w:type="dxa"/>
          </w:tcPr>
          <w:p w:rsidR="00806F24" w:rsidRPr="00413BFE" w:rsidRDefault="006017DA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211082</w:t>
            </w:r>
          </w:p>
        </w:tc>
        <w:tc>
          <w:tcPr>
            <w:tcW w:w="1287" w:type="dxa"/>
          </w:tcPr>
          <w:p w:rsidR="00806F24" w:rsidRPr="00470285" w:rsidRDefault="00BE7399" w:rsidP="0045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993" w:type="dxa"/>
          </w:tcPr>
          <w:p w:rsidR="00806F24" w:rsidRPr="00413BFE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68244</w:t>
            </w:r>
          </w:p>
        </w:tc>
        <w:tc>
          <w:tcPr>
            <w:tcW w:w="850" w:type="dxa"/>
          </w:tcPr>
          <w:p w:rsidR="00806F24" w:rsidRPr="00470285" w:rsidRDefault="005108B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992" w:type="dxa"/>
          </w:tcPr>
          <w:p w:rsidR="00806F24" w:rsidRPr="00413BFE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68244</w:t>
            </w:r>
          </w:p>
        </w:tc>
        <w:tc>
          <w:tcPr>
            <w:tcW w:w="850" w:type="dxa"/>
          </w:tcPr>
          <w:p w:rsidR="00806F24" w:rsidRPr="00470285" w:rsidRDefault="005108B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на поддержку мер по обеспечению сбалансированности бюджетов </w:t>
            </w:r>
          </w:p>
        </w:tc>
        <w:tc>
          <w:tcPr>
            <w:tcW w:w="1354" w:type="dxa"/>
          </w:tcPr>
          <w:p w:rsidR="00806F24" w:rsidRPr="00413BFE" w:rsidRDefault="00F47325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88861</w:t>
            </w:r>
          </w:p>
        </w:tc>
        <w:tc>
          <w:tcPr>
            <w:tcW w:w="994" w:type="dxa"/>
          </w:tcPr>
          <w:p w:rsidR="00806F24" w:rsidRPr="00413BFE" w:rsidRDefault="006017DA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99212</w:t>
            </w:r>
          </w:p>
        </w:tc>
        <w:tc>
          <w:tcPr>
            <w:tcW w:w="1287" w:type="dxa"/>
          </w:tcPr>
          <w:p w:rsidR="00806F24" w:rsidRPr="00470285" w:rsidRDefault="00BE7399" w:rsidP="0045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993" w:type="dxa"/>
          </w:tcPr>
          <w:p w:rsidR="00806F24" w:rsidRPr="00413BFE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242050</w:t>
            </w:r>
          </w:p>
        </w:tc>
        <w:tc>
          <w:tcPr>
            <w:tcW w:w="850" w:type="dxa"/>
          </w:tcPr>
          <w:p w:rsidR="00806F24" w:rsidRPr="00470285" w:rsidRDefault="005108B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  <w:tc>
          <w:tcPr>
            <w:tcW w:w="992" w:type="dxa"/>
          </w:tcPr>
          <w:p w:rsidR="00806F24" w:rsidRPr="00413BFE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242050</w:t>
            </w:r>
          </w:p>
        </w:tc>
        <w:tc>
          <w:tcPr>
            <w:tcW w:w="850" w:type="dxa"/>
          </w:tcPr>
          <w:p w:rsidR="00806F24" w:rsidRPr="00470285" w:rsidRDefault="005108B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5C0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354" w:type="dxa"/>
          </w:tcPr>
          <w:p w:rsidR="00806F24" w:rsidRPr="00413BFE" w:rsidRDefault="006017DA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19588</w:t>
            </w:r>
          </w:p>
        </w:tc>
        <w:tc>
          <w:tcPr>
            <w:tcW w:w="994" w:type="dxa"/>
          </w:tcPr>
          <w:p w:rsidR="00806F24" w:rsidRDefault="006017DA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7" w:type="dxa"/>
          </w:tcPr>
          <w:p w:rsidR="00806F24" w:rsidRPr="00470285" w:rsidRDefault="00806F24" w:rsidP="0045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06F24" w:rsidRPr="007C419B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06F24" w:rsidRDefault="0074073E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1354" w:type="dxa"/>
          </w:tcPr>
          <w:p w:rsidR="00806F24" w:rsidRPr="00F56AA9" w:rsidRDefault="00F47325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498950</w:t>
            </w:r>
          </w:p>
        </w:tc>
        <w:tc>
          <w:tcPr>
            <w:tcW w:w="994" w:type="dxa"/>
          </w:tcPr>
          <w:p w:rsidR="00806F24" w:rsidRPr="00F56AA9" w:rsidRDefault="006017DA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275748</w:t>
            </w:r>
          </w:p>
        </w:tc>
        <w:tc>
          <w:tcPr>
            <w:tcW w:w="1287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55,3</w:t>
            </w:r>
          </w:p>
        </w:tc>
        <w:tc>
          <w:tcPr>
            <w:tcW w:w="993" w:type="dxa"/>
          </w:tcPr>
          <w:p w:rsidR="00806F24" w:rsidRPr="00F56AA9" w:rsidRDefault="0074073E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34373</w:t>
            </w:r>
          </w:p>
        </w:tc>
        <w:tc>
          <w:tcPr>
            <w:tcW w:w="850" w:type="dxa"/>
          </w:tcPr>
          <w:p w:rsidR="00806F24" w:rsidRPr="005108BE" w:rsidRDefault="005108BE" w:rsidP="004B0046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992" w:type="dxa"/>
          </w:tcPr>
          <w:p w:rsidR="00806F24" w:rsidRPr="005108BE" w:rsidRDefault="0074073E" w:rsidP="004B0046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30925</w:t>
            </w:r>
          </w:p>
        </w:tc>
        <w:tc>
          <w:tcPr>
            <w:tcW w:w="850" w:type="dxa"/>
          </w:tcPr>
          <w:p w:rsidR="00806F24" w:rsidRPr="005108BE" w:rsidRDefault="005108BE" w:rsidP="004B0046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90,0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Субвенции</w:t>
            </w:r>
          </w:p>
        </w:tc>
        <w:tc>
          <w:tcPr>
            <w:tcW w:w="1354" w:type="dxa"/>
          </w:tcPr>
          <w:p w:rsidR="00806F24" w:rsidRPr="00F56AA9" w:rsidRDefault="00F47325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76822</w:t>
            </w:r>
          </w:p>
        </w:tc>
        <w:tc>
          <w:tcPr>
            <w:tcW w:w="994" w:type="dxa"/>
          </w:tcPr>
          <w:p w:rsidR="00806F24" w:rsidRPr="00F56AA9" w:rsidRDefault="006017DA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109687</w:t>
            </w:r>
          </w:p>
        </w:tc>
        <w:tc>
          <w:tcPr>
            <w:tcW w:w="1287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142,8</w:t>
            </w:r>
          </w:p>
        </w:tc>
        <w:tc>
          <w:tcPr>
            <w:tcW w:w="993" w:type="dxa"/>
          </w:tcPr>
          <w:p w:rsidR="00806F24" w:rsidRPr="00F56AA9" w:rsidRDefault="0074073E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131611</w:t>
            </w:r>
          </w:p>
        </w:tc>
        <w:tc>
          <w:tcPr>
            <w:tcW w:w="850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806F24" w:rsidRPr="005108BE" w:rsidRDefault="0074073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105029</w:t>
            </w:r>
          </w:p>
        </w:tc>
        <w:tc>
          <w:tcPr>
            <w:tcW w:w="850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79,8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 xml:space="preserve">Иные </w:t>
            </w:r>
            <w:r w:rsidRPr="00F56AA9">
              <w:rPr>
                <w:b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54" w:type="dxa"/>
          </w:tcPr>
          <w:p w:rsidR="00806F24" w:rsidRPr="00F56AA9" w:rsidRDefault="00F47325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29720</w:t>
            </w:r>
          </w:p>
        </w:tc>
        <w:tc>
          <w:tcPr>
            <w:tcW w:w="994" w:type="dxa"/>
          </w:tcPr>
          <w:p w:rsidR="00806F24" w:rsidRPr="00F56AA9" w:rsidRDefault="006017DA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15993</w:t>
            </w:r>
          </w:p>
        </w:tc>
        <w:tc>
          <w:tcPr>
            <w:tcW w:w="1287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53,8</w:t>
            </w:r>
          </w:p>
        </w:tc>
        <w:tc>
          <w:tcPr>
            <w:tcW w:w="993" w:type="dxa"/>
          </w:tcPr>
          <w:p w:rsidR="00806F24" w:rsidRPr="00F56AA9" w:rsidRDefault="0074073E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16939</w:t>
            </w:r>
          </w:p>
        </w:tc>
        <w:tc>
          <w:tcPr>
            <w:tcW w:w="850" w:type="dxa"/>
          </w:tcPr>
          <w:p w:rsidR="00806F24" w:rsidRPr="005108BE" w:rsidRDefault="005108BE" w:rsidP="00E64A3E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105,9</w:t>
            </w:r>
          </w:p>
        </w:tc>
        <w:tc>
          <w:tcPr>
            <w:tcW w:w="992" w:type="dxa"/>
          </w:tcPr>
          <w:p w:rsidR="00806F24" w:rsidRPr="005108BE" w:rsidRDefault="0074073E" w:rsidP="00E64A3E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5704</w:t>
            </w:r>
          </w:p>
        </w:tc>
        <w:tc>
          <w:tcPr>
            <w:tcW w:w="850" w:type="dxa"/>
          </w:tcPr>
          <w:p w:rsidR="00806F24" w:rsidRPr="005108BE" w:rsidRDefault="005108BE" w:rsidP="00E64A3E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33,7</w:t>
            </w:r>
          </w:p>
        </w:tc>
      </w:tr>
      <w:tr w:rsidR="00F47325" w:rsidRPr="00470285" w:rsidTr="00313E60">
        <w:tc>
          <w:tcPr>
            <w:tcW w:w="2143" w:type="dxa"/>
          </w:tcPr>
          <w:p w:rsidR="00F47325" w:rsidRPr="00F56AA9" w:rsidRDefault="00F47325" w:rsidP="00C835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Возврат межбюджетных трансфертов</w:t>
            </w:r>
          </w:p>
        </w:tc>
        <w:tc>
          <w:tcPr>
            <w:tcW w:w="1354" w:type="dxa"/>
          </w:tcPr>
          <w:p w:rsidR="00F47325" w:rsidRDefault="00F47325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-31814</w:t>
            </w:r>
          </w:p>
        </w:tc>
        <w:tc>
          <w:tcPr>
            <w:tcW w:w="994" w:type="dxa"/>
          </w:tcPr>
          <w:p w:rsidR="00F47325" w:rsidRPr="00F56AA9" w:rsidRDefault="006017DA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87" w:type="dxa"/>
          </w:tcPr>
          <w:p w:rsidR="00F47325" w:rsidRPr="00470285" w:rsidRDefault="00F47325" w:rsidP="004D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47325" w:rsidRPr="00F56AA9" w:rsidRDefault="00F47325" w:rsidP="004D6E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47325" w:rsidRPr="00470285" w:rsidRDefault="00F47325" w:rsidP="00E64A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7325" w:rsidRPr="00F56AA9" w:rsidRDefault="00F47325" w:rsidP="00E64A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47325" w:rsidRPr="00470285" w:rsidRDefault="00F47325" w:rsidP="00E64A3E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3B4B53" w:rsidRDefault="00806F24" w:rsidP="008148A6">
            <w:pPr>
              <w:rPr>
                <w:b/>
                <w:sz w:val="22"/>
                <w:szCs w:val="22"/>
              </w:rPr>
            </w:pPr>
            <w:r w:rsidRPr="003B4B53">
              <w:rPr>
                <w:b/>
                <w:sz w:val="22"/>
                <w:szCs w:val="22"/>
              </w:rPr>
              <w:t>Всего межбюджетных трансфертов</w:t>
            </w:r>
          </w:p>
        </w:tc>
        <w:tc>
          <w:tcPr>
            <w:tcW w:w="1354" w:type="dxa"/>
          </w:tcPr>
          <w:p w:rsidR="00806F24" w:rsidRPr="003B4B53" w:rsidRDefault="006017DA" w:rsidP="005C0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860040</w:t>
            </w:r>
          </w:p>
        </w:tc>
        <w:tc>
          <w:tcPr>
            <w:tcW w:w="994" w:type="dxa"/>
          </w:tcPr>
          <w:p w:rsidR="00806F24" w:rsidRPr="003B4B53" w:rsidRDefault="006017DA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711722</w:t>
            </w:r>
          </w:p>
        </w:tc>
        <w:tc>
          <w:tcPr>
            <w:tcW w:w="1287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993" w:type="dxa"/>
          </w:tcPr>
          <w:p w:rsidR="00806F24" w:rsidRPr="003B4B53" w:rsidRDefault="000475EC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493217</w:t>
            </w:r>
          </w:p>
        </w:tc>
        <w:tc>
          <w:tcPr>
            <w:tcW w:w="850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69,3</w:t>
            </w:r>
          </w:p>
        </w:tc>
        <w:tc>
          <w:tcPr>
            <w:tcW w:w="992" w:type="dxa"/>
          </w:tcPr>
          <w:p w:rsidR="00806F24" w:rsidRPr="005108BE" w:rsidRDefault="000475EC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451952</w:t>
            </w:r>
          </w:p>
        </w:tc>
        <w:tc>
          <w:tcPr>
            <w:tcW w:w="850" w:type="dxa"/>
          </w:tcPr>
          <w:p w:rsidR="00806F24" w:rsidRPr="005108BE" w:rsidRDefault="005108BE" w:rsidP="004D6EB4">
            <w:pPr>
              <w:jc w:val="center"/>
              <w:rPr>
                <w:b/>
                <w:sz w:val="22"/>
                <w:szCs w:val="22"/>
              </w:rPr>
            </w:pPr>
            <w:r w:rsidRPr="005108BE">
              <w:rPr>
                <w:b/>
                <w:sz w:val="22"/>
                <w:szCs w:val="22"/>
              </w:rPr>
              <w:t>91,6</w:t>
            </w:r>
          </w:p>
        </w:tc>
      </w:tr>
    </w:tbl>
    <w:p w:rsidR="00A80F71" w:rsidRDefault="00A80F71" w:rsidP="005E6754">
      <w:pPr>
        <w:ind w:firstLine="708"/>
        <w:jc w:val="both"/>
      </w:pPr>
    </w:p>
    <w:p w:rsidR="00EA54B2" w:rsidRDefault="006266F9" w:rsidP="00EA54B2">
      <w:pPr>
        <w:ind w:firstLine="708"/>
        <w:jc w:val="both"/>
      </w:pPr>
      <w:r w:rsidRPr="006266F9">
        <w:rPr>
          <w:b/>
        </w:rPr>
        <w:t>Дотации на выравнивание бюджетной обеспеченности, субсидии, субвенции и иные межбюджетные трансферты</w:t>
      </w:r>
      <w:r>
        <w:t xml:space="preserve"> </w:t>
      </w:r>
      <w:r w:rsidR="006A5FC8">
        <w:t xml:space="preserve">отражены </w:t>
      </w:r>
      <w:r>
        <w:t>в доход</w:t>
      </w:r>
      <w:r w:rsidR="006A5FC8">
        <w:t xml:space="preserve">ах </w:t>
      </w:r>
      <w:r>
        <w:t xml:space="preserve"> бюджета </w:t>
      </w:r>
      <w:r w:rsidR="006A5FC8">
        <w:t xml:space="preserve">городского округа </w:t>
      </w:r>
      <w:proofErr w:type="spellStart"/>
      <w:r w:rsidR="006A5FC8">
        <w:t>Кинель</w:t>
      </w:r>
      <w:proofErr w:type="spellEnd"/>
      <w:r w:rsidR="006A5FC8">
        <w:t xml:space="preserve"> </w:t>
      </w:r>
      <w:r>
        <w:t>в объемах, предусмотренных проектом Закона Самарской области «Об областном бюджете на 202</w:t>
      </w:r>
      <w:r w:rsidR="000475EC">
        <w:t>5</w:t>
      </w:r>
      <w:r>
        <w:t xml:space="preserve"> год и на плановый период 202</w:t>
      </w:r>
      <w:r w:rsidR="000475EC">
        <w:t>6</w:t>
      </w:r>
      <w:r>
        <w:t xml:space="preserve"> и 202</w:t>
      </w:r>
      <w:r w:rsidR="000475EC">
        <w:t>7</w:t>
      </w:r>
      <w:r>
        <w:t xml:space="preserve"> годов»</w:t>
      </w:r>
      <w:r w:rsidR="00CC5CE1">
        <w:t xml:space="preserve">. </w:t>
      </w:r>
      <w:r w:rsidR="00646522">
        <w:t xml:space="preserve">При этом </w:t>
      </w:r>
      <w:r w:rsidR="00EA54B2">
        <w:t>в п</w:t>
      </w:r>
      <w:r w:rsidR="00EA54B2" w:rsidRPr="00EB6A5F">
        <w:t>роект</w:t>
      </w:r>
      <w:r w:rsidR="00EA54B2">
        <w:t>е</w:t>
      </w:r>
      <w:r w:rsidR="00EA54B2" w:rsidRPr="00EB6A5F">
        <w:t xml:space="preserve"> бюджета городского округа </w:t>
      </w:r>
      <w:proofErr w:type="spellStart"/>
      <w:r w:rsidR="00EA54B2" w:rsidRPr="00EB6A5F">
        <w:t>Кинель</w:t>
      </w:r>
      <w:proofErr w:type="spellEnd"/>
      <w:r w:rsidR="00EA54B2" w:rsidRPr="00702E8E">
        <w:t xml:space="preserve"> </w:t>
      </w:r>
      <w:r w:rsidR="008D43CA">
        <w:t xml:space="preserve">не </w:t>
      </w:r>
      <w:r w:rsidR="0024218C">
        <w:t>отражены</w:t>
      </w:r>
      <w:r w:rsidR="00EA54B2">
        <w:t xml:space="preserve"> </w:t>
      </w:r>
      <w:r w:rsidR="00EA54B2" w:rsidRPr="00702E8E">
        <w:t>межбюджетны</w:t>
      </w:r>
      <w:r w:rsidR="00EA54B2">
        <w:t>е</w:t>
      </w:r>
      <w:r w:rsidR="00EA54B2" w:rsidRPr="00702E8E">
        <w:t xml:space="preserve"> трансферт</w:t>
      </w:r>
      <w:r w:rsidR="00EA54B2">
        <w:t xml:space="preserve">ы </w:t>
      </w:r>
      <w:r w:rsidR="00EA54B2" w:rsidRPr="00702E8E">
        <w:t>за счет средств федерального бюджета</w:t>
      </w:r>
      <w:r w:rsidR="00EA54B2">
        <w:t xml:space="preserve"> в связи с тем, что проект областного бюджета средств </w:t>
      </w:r>
      <w:r w:rsidR="008F5097">
        <w:t xml:space="preserve">федерального бюджета </w:t>
      </w:r>
      <w:r w:rsidR="00EA54B2">
        <w:t xml:space="preserve">не </w:t>
      </w:r>
      <w:r w:rsidR="0024218C">
        <w:t>учитывает</w:t>
      </w:r>
      <w:r w:rsidR="00EA54B2">
        <w:t xml:space="preserve">. </w:t>
      </w:r>
    </w:p>
    <w:p w:rsidR="00FC4084" w:rsidRDefault="00EA54B2" w:rsidP="005C0C9B">
      <w:pPr>
        <w:ind w:firstLine="708"/>
        <w:jc w:val="both"/>
      </w:pPr>
      <w:proofErr w:type="gramStart"/>
      <w:r>
        <w:t xml:space="preserve">Неполное отражение </w:t>
      </w:r>
      <w:r w:rsidR="008D43CA" w:rsidRPr="008D43CA">
        <w:t xml:space="preserve">в проекте бюджета </w:t>
      </w:r>
      <w:r>
        <w:t xml:space="preserve">средств вышестоящих бюджетов </w:t>
      </w:r>
      <w:r w:rsidR="008D43CA">
        <w:t xml:space="preserve">обусловило </w:t>
      </w:r>
      <w:r w:rsidR="00075F11">
        <w:t xml:space="preserve">отрицательную динамику </w:t>
      </w:r>
      <w:r w:rsidR="0024218C" w:rsidRPr="0024218C">
        <w:t xml:space="preserve">учтенных в доходах бюджета городского округа </w:t>
      </w:r>
      <w:proofErr w:type="spellStart"/>
      <w:r w:rsidR="0024218C" w:rsidRPr="0024218C">
        <w:t>Кинель</w:t>
      </w:r>
      <w:proofErr w:type="spellEnd"/>
      <w:r w:rsidR="0024218C" w:rsidRPr="0024218C">
        <w:t xml:space="preserve"> </w:t>
      </w:r>
      <w:r w:rsidR="0024218C">
        <w:t xml:space="preserve">в трехлетнем периоде </w:t>
      </w:r>
      <w:r w:rsidR="00FC4084">
        <w:t>межбюджетных трансфертов</w:t>
      </w:r>
      <w:r w:rsidR="007131F4">
        <w:t xml:space="preserve">: в </w:t>
      </w:r>
      <w:r w:rsidR="00FC4084">
        <w:t>2025 году общий объем межбюджетных трансфертов сниж</w:t>
      </w:r>
      <w:r w:rsidR="008D43CA">
        <w:t>ается</w:t>
      </w:r>
      <w:r w:rsidR="00FC4084">
        <w:t xml:space="preserve"> на 17,2 %</w:t>
      </w:r>
      <w:r w:rsidR="00BB01D6">
        <w:t xml:space="preserve"> к </w:t>
      </w:r>
      <w:r w:rsidR="008D43CA">
        <w:t xml:space="preserve">ожидаемому </w:t>
      </w:r>
      <w:r w:rsidR="00BB01D6">
        <w:t>2024 год</w:t>
      </w:r>
      <w:r w:rsidR="008D43CA">
        <w:t>а</w:t>
      </w:r>
      <w:r w:rsidR="007131F4">
        <w:t>;</w:t>
      </w:r>
      <w:r w:rsidR="00FC4084">
        <w:t xml:space="preserve"> в 2026 году – на 30,7 % к 202</w:t>
      </w:r>
      <w:r w:rsidR="00BB01D6">
        <w:t>5</w:t>
      </w:r>
      <w:r w:rsidR="00FC4084">
        <w:t xml:space="preserve"> году</w:t>
      </w:r>
      <w:r w:rsidR="007131F4">
        <w:t xml:space="preserve">; </w:t>
      </w:r>
      <w:r w:rsidR="00FC4084">
        <w:t>в 2027 году – на 8,4 %</w:t>
      </w:r>
      <w:r w:rsidR="00BB01D6">
        <w:t xml:space="preserve"> к 2026 году</w:t>
      </w:r>
      <w:r w:rsidR="00FC4084">
        <w:t xml:space="preserve">. </w:t>
      </w:r>
      <w:proofErr w:type="gramEnd"/>
    </w:p>
    <w:p w:rsidR="00C560BC" w:rsidRDefault="008D43CA" w:rsidP="005C0C9B">
      <w:pPr>
        <w:ind w:firstLine="708"/>
        <w:jc w:val="both"/>
      </w:pPr>
      <w:r>
        <w:t>Значительное</w:t>
      </w:r>
      <w:r w:rsidR="00BB01D6">
        <w:t xml:space="preserve"> </w:t>
      </w:r>
      <w:r w:rsidR="007131F4">
        <w:t xml:space="preserve">ежегодное </w:t>
      </w:r>
      <w:r w:rsidR="00BB01D6">
        <w:t xml:space="preserve">снижение </w:t>
      </w:r>
      <w:r w:rsidR="00113A7D">
        <w:t>отмечается</w:t>
      </w:r>
      <w:r w:rsidR="00BB01D6">
        <w:t xml:space="preserve"> по субсидиям: </w:t>
      </w:r>
      <w:r w:rsidR="00C560BC">
        <w:t xml:space="preserve">в 2025 году </w:t>
      </w:r>
      <w:r w:rsidR="00BB01D6">
        <w:t>на 44,7 %</w:t>
      </w:r>
      <w:r w:rsidR="00C560BC">
        <w:t>;</w:t>
      </w:r>
      <w:r w:rsidR="00BB01D6">
        <w:t xml:space="preserve"> </w:t>
      </w:r>
      <w:r w:rsidR="00C560BC">
        <w:t xml:space="preserve">в 2026 году </w:t>
      </w:r>
      <w:r w:rsidR="00BB01D6">
        <w:t>на 87,5 %</w:t>
      </w:r>
      <w:r w:rsidR="00C560BC">
        <w:t>;</w:t>
      </w:r>
      <w:r w:rsidR="00BB01D6">
        <w:t xml:space="preserve"> </w:t>
      </w:r>
      <w:r w:rsidR="00C560BC">
        <w:t>в</w:t>
      </w:r>
      <w:r w:rsidR="00BB01D6">
        <w:t xml:space="preserve"> 2027 году</w:t>
      </w:r>
      <w:r w:rsidR="00C560BC">
        <w:t xml:space="preserve"> </w:t>
      </w:r>
      <w:proofErr w:type="gramStart"/>
      <w:r w:rsidR="00C560BC">
        <w:t>на</w:t>
      </w:r>
      <w:proofErr w:type="gramEnd"/>
      <w:r w:rsidR="00C560BC">
        <w:t xml:space="preserve"> 10,0 %</w:t>
      </w:r>
      <w:r w:rsidR="00BB01D6">
        <w:t xml:space="preserve">. </w:t>
      </w:r>
    </w:p>
    <w:p w:rsidR="00FC4084" w:rsidRDefault="00113A7D" w:rsidP="005C0C9B">
      <w:pPr>
        <w:ind w:firstLine="708"/>
        <w:jc w:val="both"/>
      </w:pPr>
      <w:r>
        <w:t xml:space="preserve">Снижение </w:t>
      </w:r>
      <w:r w:rsidR="006A5D5F">
        <w:t>ины</w:t>
      </w:r>
      <w:r>
        <w:t>х</w:t>
      </w:r>
      <w:r w:rsidR="006A5D5F">
        <w:t xml:space="preserve"> </w:t>
      </w:r>
      <w:r w:rsidR="00BB01D6">
        <w:t>межбюджетны</w:t>
      </w:r>
      <w:r>
        <w:t>х</w:t>
      </w:r>
      <w:r w:rsidR="00BB01D6">
        <w:t xml:space="preserve"> трансферт</w:t>
      </w:r>
      <w:r>
        <w:t xml:space="preserve">ов наблюдается </w:t>
      </w:r>
      <w:r w:rsidR="00541CC7">
        <w:t xml:space="preserve">в 2025 году </w:t>
      </w:r>
      <w:r w:rsidRPr="00541CC7">
        <w:t>к ожидаемому поступлению 2024 год</w:t>
      </w:r>
      <w:r>
        <w:t xml:space="preserve">а </w:t>
      </w:r>
      <w:r w:rsidR="00541CC7">
        <w:t xml:space="preserve">– на 46,2 % </w:t>
      </w:r>
      <w:r w:rsidR="00127413">
        <w:t>и</w:t>
      </w:r>
      <w:r w:rsidR="00541CC7">
        <w:t xml:space="preserve"> в 2027 году </w:t>
      </w:r>
      <w:r w:rsidR="00C560BC">
        <w:t>–</w:t>
      </w:r>
      <w:r w:rsidR="00541CC7">
        <w:t xml:space="preserve"> </w:t>
      </w:r>
      <w:r w:rsidR="00C560BC">
        <w:t>на 66,3 %</w:t>
      </w:r>
      <w:r w:rsidR="00541CC7">
        <w:t xml:space="preserve"> к 2026 году</w:t>
      </w:r>
      <w:r w:rsidR="00C560BC">
        <w:t xml:space="preserve">; </w:t>
      </w:r>
      <w:r w:rsidR="0024218C">
        <w:t xml:space="preserve">а </w:t>
      </w:r>
      <w:r w:rsidR="00C560BC">
        <w:t xml:space="preserve">в 2026 году отмечается рост </w:t>
      </w:r>
      <w:r w:rsidR="007131F4">
        <w:t>к 2025 году -</w:t>
      </w:r>
      <w:r w:rsidR="00C560BC">
        <w:t xml:space="preserve"> </w:t>
      </w:r>
      <w:proofErr w:type="gramStart"/>
      <w:r w:rsidR="00C560BC">
        <w:t>на</w:t>
      </w:r>
      <w:proofErr w:type="gramEnd"/>
      <w:r w:rsidR="00C560BC">
        <w:t xml:space="preserve"> 5,9 %.  </w:t>
      </w:r>
    </w:p>
    <w:p w:rsidR="00BB19A7" w:rsidRDefault="001D1FE5" w:rsidP="00B82804">
      <w:pPr>
        <w:tabs>
          <w:tab w:val="left" w:pos="6861"/>
        </w:tabs>
        <w:ind w:firstLine="708"/>
        <w:jc w:val="both"/>
      </w:pPr>
      <w:proofErr w:type="gramStart"/>
      <w:r>
        <w:t>Учитывая</w:t>
      </w:r>
      <w:r w:rsidR="00B91AB9" w:rsidRPr="00B91AB9">
        <w:t xml:space="preserve">, что </w:t>
      </w:r>
      <w:r w:rsidR="00B91AB9" w:rsidRPr="00B91AB9">
        <w:rPr>
          <w:b/>
        </w:rPr>
        <w:t>дотаци</w:t>
      </w:r>
      <w:r>
        <w:rPr>
          <w:b/>
        </w:rPr>
        <w:t>и</w:t>
      </w:r>
      <w:r w:rsidR="00B91AB9" w:rsidRPr="00B91AB9">
        <w:rPr>
          <w:b/>
        </w:rPr>
        <w:t xml:space="preserve"> на поддержку мер по обеспечению сбалансированности бюджетов (стимулирующи</w:t>
      </w:r>
      <w:r w:rsidR="006A5FC8">
        <w:rPr>
          <w:b/>
        </w:rPr>
        <w:t xml:space="preserve">е </w:t>
      </w:r>
      <w:r w:rsidR="00B91AB9" w:rsidRPr="00B91AB9">
        <w:rPr>
          <w:b/>
        </w:rPr>
        <w:t>до</w:t>
      </w:r>
      <w:r w:rsidR="006A5FC8">
        <w:rPr>
          <w:b/>
        </w:rPr>
        <w:t>тации</w:t>
      </w:r>
      <w:r w:rsidR="00B91AB9" w:rsidRPr="00B91AB9">
        <w:rPr>
          <w:b/>
        </w:rPr>
        <w:t>)</w:t>
      </w:r>
      <w:r w:rsidR="00B91AB9" w:rsidRPr="00B91AB9">
        <w:t xml:space="preserve"> </w:t>
      </w:r>
      <w:r w:rsidR="00DA5C47">
        <w:t xml:space="preserve">на момент составления проекта бюджета не </w:t>
      </w:r>
      <w:r>
        <w:t>распредел</w:t>
      </w:r>
      <w:r w:rsidR="00DA5C47">
        <w:t xml:space="preserve">ены </w:t>
      </w:r>
      <w:r w:rsidR="007131F4">
        <w:t xml:space="preserve">между муниципальными образованиями </w:t>
      </w:r>
      <w:r w:rsidR="006A5FC8">
        <w:t>п</w:t>
      </w:r>
      <w:r w:rsidR="00B91AB9" w:rsidRPr="00B91AB9">
        <w:t>остановлени</w:t>
      </w:r>
      <w:r w:rsidR="007131F4">
        <w:t>ем</w:t>
      </w:r>
      <w:r w:rsidR="00B91AB9" w:rsidRPr="00B91AB9">
        <w:t xml:space="preserve"> Правительства Самарской области</w:t>
      </w:r>
      <w:r w:rsidR="00AB0EDE">
        <w:t xml:space="preserve">, </w:t>
      </w:r>
      <w:r w:rsidR="007B2921">
        <w:t xml:space="preserve">и до городского округа </w:t>
      </w:r>
      <w:proofErr w:type="spellStart"/>
      <w:r w:rsidR="007B2921">
        <w:t>Кинель</w:t>
      </w:r>
      <w:proofErr w:type="spellEnd"/>
      <w:r w:rsidR="007B2921">
        <w:t xml:space="preserve"> доведен </w:t>
      </w:r>
      <w:r w:rsidR="00BB19A7">
        <w:t xml:space="preserve">только </w:t>
      </w:r>
      <w:r w:rsidR="007B2921">
        <w:t xml:space="preserve">расчетный объем таких дотаций на </w:t>
      </w:r>
      <w:r w:rsidR="00BB19A7">
        <w:t>очередной финансовый год (</w:t>
      </w:r>
      <w:r w:rsidR="007B2921">
        <w:t>202</w:t>
      </w:r>
      <w:r w:rsidR="00BB19A7">
        <w:t>5</w:t>
      </w:r>
      <w:r w:rsidR="007B2921">
        <w:t xml:space="preserve"> год</w:t>
      </w:r>
      <w:r w:rsidR="00BB19A7">
        <w:t>)</w:t>
      </w:r>
      <w:r w:rsidR="00AB0EDE">
        <w:t xml:space="preserve"> в объеме </w:t>
      </w:r>
      <w:r w:rsidR="00AB0EDE" w:rsidRPr="00AB0EDE">
        <w:t>99212 тыс</w:t>
      </w:r>
      <w:r w:rsidR="00AB0EDE">
        <w:t xml:space="preserve">. </w:t>
      </w:r>
      <w:r w:rsidR="00AB0EDE" w:rsidRPr="00AB0EDE">
        <w:t>руб</w:t>
      </w:r>
      <w:r w:rsidR="00AB0EDE">
        <w:rPr>
          <w:sz w:val="22"/>
          <w:szCs w:val="22"/>
        </w:rPr>
        <w:t>.</w:t>
      </w:r>
      <w:r w:rsidR="007B2921">
        <w:t xml:space="preserve">, </w:t>
      </w:r>
      <w:r w:rsidR="009B3EF1" w:rsidRPr="009B3EF1">
        <w:rPr>
          <w:b/>
        </w:rPr>
        <w:t>стимулирующие дотации</w:t>
      </w:r>
      <w:r w:rsidR="009B3EF1">
        <w:t xml:space="preserve">  </w:t>
      </w:r>
      <w:r w:rsidR="009B3EF1" w:rsidRPr="009B3EF1">
        <w:rPr>
          <w:b/>
        </w:rPr>
        <w:t xml:space="preserve">на </w:t>
      </w:r>
      <w:r w:rsidR="009B3EF1">
        <w:rPr>
          <w:b/>
        </w:rPr>
        <w:t xml:space="preserve">каждый год </w:t>
      </w:r>
      <w:r w:rsidR="009B3EF1" w:rsidRPr="009B3EF1">
        <w:rPr>
          <w:b/>
        </w:rPr>
        <w:t>планов</w:t>
      </w:r>
      <w:r w:rsidR="009B3EF1">
        <w:rPr>
          <w:b/>
        </w:rPr>
        <w:t>ого</w:t>
      </w:r>
      <w:r w:rsidR="009B3EF1" w:rsidRPr="009B3EF1">
        <w:rPr>
          <w:b/>
        </w:rPr>
        <w:t xml:space="preserve"> период</w:t>
      </w:r>
      <w:r w:rsidR="009B3EF1">
        <w:rPr>
          <w:b/>
        </w:rPr>
        <w:t xml:space="preserve">а </w:t>
      </w:r>
      <w:r w:rsidR="009B3EF1" w:rsidRPr="009B3EF1">
        <w:t xml:space="preserve">спрогнозированы </w:t>
      </w:r>
      <w:r w:rsidR="009B3EF1">
        <w:t xml:space="preserve">в объеме </w:t>
      </w:r>
      <w:r w:rsidR="009B3EF1" w:rsidRPr="009B3EF1">
        <w:t>242050 тыс</w:t>
      </w:r>
      <w:proofErr w:type="gramEnd"/>
      <w:r w:rsidR="009B3EF1" w:rsidRPr="009B3EF1">
        <w:t>. руб.,</w:t>
      </w:r>
      <w:r w:rsidR="009B3EF1">
        <w:t xml:space="preserve"> необходимом для сохранения </w:t>
      </w:r>
      <w:r w:rsidR="007F355F">
        <w:t xml:space="preserve">в плановом периоде </w:t>
      </w:r>
      <w:r w:rsidR="009B3EF1">
        <w:t>общего объема дотаций</w:t>
      </w:r>
      <w:r w:rsidR="007F355F">
        <w:t xml:space="preserve">, поступающих в бюджет городского округа </w:t>
      </w:r>
      <w:proofErr w:type="spellStart"/>
      <w:r w:rsidR="007F355F">
        <w:t>Кинель</w:t>
      </w:r>
      <w:proofErr w:type="spellEnd"/>
      <w:r w:rsidR="007F355F">
        <w:t xml:space="preserve">, </w:t>
      </w:r>
      <w:r w:rsidR="009B3EF1">
        <w:t>на уровне 2025 года (</w:t>
      </w:r>
      <w:r w:rsidR="009B3EF1" w:rsidRPr="009B3EF1">
        <w:t>310294</w:t>
      </w:r>
      <w:r w:rsidR="009B3EF1">
        <w:t xml:space="preserve"> тыс. руб.). </w:t>
      </w:r>
      <w:r w:rsidR="007F355F">
        <w:t xml:space="preserve">Данный подход к прогнозированию стимулирующих дотаций применяется ежегодно в целях обеспечения преемственности </w:t>
      </w:r>
      <w:r w:rsidR="000D490F">
        <w:t>доходов бюджета в трехлетнем периоде.</w:t>
      </w:r>
    </w:p>
    <w:p w:rsidR="007E6F23" w:rsidRPr="007E6F23" w:rsidRDefault="007E6F23" w:rsidP="007E6F23">
      <w:pPr>
        <w:ind w:firstLine="708"/>
        <w:jc w:val="both"/>
      </w:pPr>
      <w:r w:rsidRPr="001D6645">
        <w:rPr>
          <w:b/>
        </w:rPr>
        <w:t>Объем</w:t>
      </w:r>
      <w:r w:rsidRPr="007E6F23">
        <w:t xml:space="preserve"> </w:t>
      </w:r>
      <w:r w:rsidRPr="005E040D">
        <w:rPr>
          <w:b/>
        </w:rPr>
        <w:t>б</w:t>
      </w:r>
      <w:r w:rsidRPr="007E6F23">
        <w:rPr>
          <w:b/>
        </w:rPr>
        <w:t>езвозмездных поступлений в доход бюджета городского округа</w:t>
      </w:r>
      <w:r w:rsidR="000B0A2C">
        <w:rPr>
          <w:b/>
        </w:rPr>
        <w:t xml:space="preserve"> </w:t>
      </w:r>
      <w:proofErr w:type="spellStart"/>
      <w:r w:rsidR="006271D1">
        <w:rPr>
          <w:b/>
        </w:rPr>
        <w:t>Кинель</w:t>
      </w:r>
      <w:proofErr w:type="spellEnd"/>
      <w:r w:rsidR="006271D1">
        <w:rPr>
          <w:b/>
        </w:rPr>
        <w:t xml:space="preserve"> </w:t>
      </w:r>
      <w:r w:rsidR="000B0A2C">
        <w:rPr>
          <w:b/>
        </w:rPr>
        <w:t>на 202</w:t>
      </w:r>
      <w:r w:rsidR="000475EC">
        <w:rPr>
          <w:b/>
        </w:rPr>
        <w:t>5</w:t>
      </w:r>
      <w:r w:rsidR="001478C8">
        <w:rPr>
          <w:b/>
        </w:rPr>
        <w:t xml:space="preserve"> – 202</w:t>
      </w:r>
      <w:r w:rsidR="000475EC">
        <w:rPr>
          <w:b/>
        </w:rPr>
        <w:t>7</w:t>
      </w:r>
      <w:r w:rsidR="000B0A2C">
        <w:rPr>
          <w:b/>
        </w:rPr>
        <w:t xml:space="preserve"> годы</w:t>
      </w:r>
      <w:r w:rsidR="006A5D5F">
        <w:t xml:space="preserve">, утверждаемых </w:t>
      </w:r>
      <w:r w:rsidR="00E62D30">
        <w:t xml:space="preserve">статьей  </w:t>
      </w:r>
      <w:r w:rsidR="004E5385">
        <w:t xml:space="preserve">4 </w:t>
      </w:r>
      <w:r w:rsidR="00E62D30">
        <w:t xml:space="preserve">проекта бюджета, </w:t>
      </w:r>
      <w:r w:rsidRPr="007E6F23">
        <w:t>соответствует объему</w:t>
      </w:r>
      <w:r w:rsidRPr="007E6F23">
        <w:rPr>
          <w:b/>
        </w:rPr>
        <w:t xml:space="preserve"> </w:t>
      </w:r>
      <w:r w:rsidRPr="007E6F23">
        <w:t>межбюджетных трансфертов, получаемых из других бюджетов бюджетной системы РФ.</w:t>
      </w:r>
    </w:p>
    <w:p w:rsidR="00E62D30" w:rsidRDefault="007261F5" w:rsidP="005E6754">
      <w:pPr>
        <w:ind w:firstLine="708"/>
        <w:jc w:val="both"/>
      </w:pPr>
      <w:r>
        <w:t xml:space="preserve">Проектом бюджета </w:t>
      </w:r>
      <w:r w:rsidR="00DD5E19">
        <w:t>(стать</w:t>
      </w:r>
      <w:r w:rsidR="00DB15CB">
        <w:t>ей</w:t>
      </w:r>
      <w:r w:rsidR="00DD5E19">
        <w:t xml:space="preserve"> 6) </w:t>
      </w:r>
      <w:r>
        <w:t>предусматривается образование в расходной части бюджета городского округа</w:t>
      </w:r>
      <w:r w:rsidR="00327FC4">
        <w:t xml:space="preserve"> в 2025 – 2027 годах </w:t>
      </w:r>
      <w:r w:rsidRPr="007261F5">
        <w:rPr>
          <w:b/>
        </w:rPr>
        <w:t>резервного фонда</w:t>
      </w:r>
      <w:r>
        <w:t xml:space="preserve"> администрации в сумме </w:t>
      </w:r>
      <w:r w:rsidRPr="00E22A1E">
        <w:rPr>
          <w:b/>
        </w:rPr>
        <w:t>3000</w:t>
      </w:r>
      <w:r>
        <w:t xml:space="preserve"> тыс. руб. </w:t>
      </w:r>
      <w:r w:rsidR="003108C1">
        <w:t>ежегодно</w:t>
      </w:r>
      <w:r>
        <w:t xml:space="preserve">. </w:t>
      </w:r>
    </w:p>
    <w:p w:rsidR="007261F5" w:rsidRDefault="00FF0B35" w:rsidP="005E6754">
      <w:pPr>
        <w:ind w:firstLine="708"/>
        <w:jc w:val="both"/>
      </w:pPr>
      <w:r>
        <w:t xml:space="preserve">В соответствии с требованиями статьи 179.4 БК РФ </w:t>
      </w:r>
      <w:r w:rsidR="001478C8">
        <w:t>статьей 7</w:t>
      </w:r>
      <w:r>
        <w:t xml:space="preserve"> </w:t>
      </w:r>
      <w:r w:rsidR="00E83E90">
        <w:t xml:space="preserve">проекта бюджета </w:t>
      </w:r>
      <w:r>
        <w:t xml:space="preserve">утверждается объем бюджетных ассигнований </w:t>
      </w:r>
      <w:r w:rsidRPr="00FF0B35">
        <w:rPr>
          <w:b/>
        </w:rPr>
        <w:t>дорожного фонда</w:t>
      </w:r>
      <w:r w:rsidR="000F6769">
        <w:rPr>
          <w:b/>
        </w:rPr>
        <w:t xml:space="preserve"> </w:t>
      </w:r>
      <w:r w:rsidR="000F6769" w:rsidRPr="000F6769">
        <w:t>городского округа</w:t>
      </w:r>
      <w:r w:rsidR="000F6769">
        <w:t xml:space="preserve"> в размере </w:t>
      </w:r>
      <w:r w:rsidR="00BD50B2">
        <w:t xml:space="preserve">не менее </w:t>
      </w:r>
      <w:r w:rsidR="000F6769">
        <w:t xml:space="preserve">прогнозируемого объема доходов </w:t>
      </w:r>
      <w:r w:rsidR="00E83E90">
        <w:t xml:space="preserve">бюджета городского округа </w:t>
      </w:r>
      <w:r w:rsidR="000F6769">
        <w:t xml:space="preserve">от </w:t>
      </w:r>
      <w:r w:rsidR="00E83E90">
        <w:t>акцизов на нефтепродукты:</w:t>
      </w:r>
    </w:p>
    <w:p w:rsidR="000F6769" w:rsidRDefault="000F6769" w:rsidP="005E6754">
      <w:pPr>
        <w:ind w:firstLine="708"/>
        <w:jc w:val="both"/>
      </w:pPr>
      <w:r>
        <w:t>в 202</w:t>
      </w:r>
      <w:r w:rsidR="008A6153">
        <w:t>5</w:t>
      </w:r>
      <w:r>
        <w:t xml:space="preserve"> году в сумме </w:t>
      </w:r>
      <w:r w:rsidR="008A6153">
        <w:rPr>
          <w:b/>
        </w:rPr>
        <w:t>18577</w:t>
      </w:r>
      <w:r>
        <w:t xml:space="preserve"> тыс. руб.;</w:t>
      </w:r>
    </w:p>
    <w:p w:rsidR="000F6769" w:rsidRDefault="000F6769" w:rsidP="005E6754">
      <w:pPr>
        <w:ind w:firstLine="708"/>
        <w:jc w:val="both"/>
      </w:pPr>
      <w:r>
        <w:t>в 202</w:t>
      </w:r>
      <w:r w:rsidR="00BE7399">
        <w:t>6</w:t>
      </w:r>
      <w:r>
        <w:t xml:space="preserve"> году в сумме </w:t>
      </w:r>
      <w:r w:rsidRPr="0099641F">
        <w:rPr>
          <w:b/>
        </w:rPr>
        <w:t>1</w:t>
      </w:r>
      <w:r w:rsidR="008A6153">
        <w:rPr>
          <w:b/>
        </w:rPr>
        <w:t>9111</w:t>
      </w:r>
      <w:r>
        <w:t xml:space="preserve"> тыс. руб.;</w:t>
      </w:r>
    </w:p>
    <w:p w:rsidR="000F6769" w:rsidRDefault="000F6769" w:rsidP="005E6754">
      <w:pPr>
        <w:ind w:firstLine="708"/>
        <w:jc w:val="both"/>
      </w:pPr>
      <w:r>
        <w:t>в 202</w:t>
      </w:r>
      <w:r w:rsidR="00BE7399">
        <w:t>7</w:t>
      </w:r>
      <w:r>
        <w:t xml:space="preserve"> году в сумме </w:t>
      </w:r>
      <w:r w:rsidR="008A6153">
        <w:rPr>
          <w:b/>
        </w:rPr>
        <w:t>25866</w:t>
      </w:r>
      <w:r w:rsidRPr="0099641F">
        <w:rPr>
          <w:b/>
        </w:rPr>
        <w:t xml:space="preserve"> </w:t>
      </w:r>
      <w:r>
        <w:t>тыс. руб.</w:t>
      </w:r>
    </w:p>
    <w:p w:rsidR="00753354" w:rsidRDefault="00753354" w:rsidP="005E6754">
      <w:pPr>
        <w:ind w:firstLine="708"/>
        <w:jc w:val="both"/>
      </w:pPr>
    </w:p>
    <w:p w:rsidR="00BD50B2" w:rsidRDefault="00BD50B2" w:rsidP="00773AA0">
      <w:pPr>
        <w:jc w:val="center"/>
        <w:rPr>
          <w:b/>
        </w:rPr>
      </w:pPr>
    </w:p>
    <w:p w:rsidR="00BD50B2" w:rsidRDefault="00BD50B2" w:rsidP="00773AA0">
      <w:pPr>
        <w:jc w:val="center"/>
        <w:rPr>
          <w:b/>
        </w:rPr>
      </w:pPr>
    </w:p>
    <w:p w:rsidR="00773AA0" w:rsidRDefault="00753354" w:rsidP="00773AA0">
      <w:pPr>
        <w:jc w:val="center"/>
        <w:rPr>
          <w:b/>
        </w:rPr>
      </w:pPr>
      <w:r w:rsidRPr="00753354">
        <w:rPr>
          <w:b/>
        </w:rPr>
        <w:lastRenderedPageBreak/>
        <w:t>Основные показатели</w:t>
      </w:r>
      <w:r>
        <w:t xml:space="preserve"> </w:t>
      </w:r>
      <w:r w:rsidRPr="00753354">
        <w:rPr>
          <w:b/>
        </w:rPr>
        <w:t>прогноза социально – экономического развития</w:t>
      </w:r>
    </w:p>
    <w:p w:rsidR="00753354" w:rsidRDefault="00753354" w:rsidP="00773AA0">
      <w:pPr>
        <w:jc w:val="center"/>
        <w:rPr>
          <w:b/>
        </w:rPr>
      </w:pPr>
      <w:r w:rsidRPr="00753354">
        <w:rPr>
          <w:b/>
        </w:rPr>
        <w:t xml:space="preserve"> городского округа </w:t>
      </w:r>
      <w:proofErr w:type="spellStart"/>
      <w:r w:rsidRPr="00753354">
        <w:rPr>
          <w:b/>
        </w:rPr>
        <w:t>Кинель</w:t>
      </w:r>
      <w:proofErr w:type="spellEnd"/>
      <w:r w:rsidR="00773AA0">
        <w:rPr>
          <w:b/>
        </w:rPr>
        <w:t xml:space="preserve"> Самарской области на 2025 – 2027 годы</w:t>
      </w:r>
    </w:p>
    <w:p w:rsidR="00641231" w:rsidRDefault="00641231" w:rsidP="00773AA0">
      <w:pPr>
        <w:jc w:val="center"/>
        <w:rPr>
          <w:b/>
        </w:rPr>
      </w:pPr>
    </w:p>
    <w:p w:rsidR="00753354" w:rsidRDefault="00641231" w:rsidP="00641231">
      <w:pPr>
        <w:ind w:firstLine="708"/>
        <w:jc w:val="both"/>
        <w:rPr>
          <w:b/>
        </w:rPr>
      </w:pPr>
      <w:r w:rsidRPr="00641231">
        <w:t>Основные параметры Прогноза</w:t>
      </w:r>
      <w:r>
        <w:t xml:space="preserve"> </w:t>
      </w:r>
      <w:r w:rsidRPr="00641231">
        <w:t xml:space="preserve">социально – экономического развития городского округа </w:t>
      </w:r>
      <w:proofErr w:type="spellStart"/>
      <w:r w:rsidRPr="00641231">
        <w:t>Кинель</w:t>
      </w:r>
      <w:proofErr w:type="spellEnd"/>
      <w:r w:rsidRPr="00641231">
        <w:t xml:space="preserve"> </w:t>
      </w:r>
      <w:r w:rsidR="005108BE">
        <w:t xml:space="preserve">на 2025 – 2027 годы </w:t>
      </w:r>
      <w:r>
        <w:t xml:space="preserve">(далее – Прогноз) разработаны в двух вариантах развития – базовом и консервативном. Основой для разработки проекта бюджета городского округа на </w:t>
      </w:r>
      <w:r w:rsidRPr="00641231">
        <w:t>202</w:t>
      </w:r>
      <w:r w:rsidR="005108BE">
        <w:t>5</w:t>
      </w:r>
      <w:r w:rsidRPr="00641231">
        <w:t xml:space="preserve"> год и на плановый период 202</w:t>
      </w:r>
      <w:r w:rsidR="005108BE">
        <w:t xml:space="preserve">6 </w:t>
      </w:r>
      <w:r w:rsidRPr="00641231">
        <w:t>и 202</w:t>
      </w:r>
      <w:r w:rsidR="005108BE">
        <w:t>7</w:t>
      </w:r>
      <w:r w:rsidRPr="00641231">
        <w:t xml:space="preserve"> годов</w:t>
      </w:r>
      <w:r>
        <w:t xml:space="preserve"> является </w:t>
      </w:r>
      <w:r w:rsidRPr="00641231">
        <w:rPr>
          <w:b/>
        </w:rPr>
        <w:t>базовый вариант прогноза</w:t>
      </w:r>
      <w:r>
        <w:rPr>
          <w:b/>
        </w:rPr>
        <w:t xml:space="preserve">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Демография</w:t>
      </w:r>
    </w:p>
    <w:p w:rsidR="00AC03C5" w:rsidRPr="00AC03C5" w:rsidRDefault="00641231" w:rsidP="00AC03C5">
      <w:pPr>
        <w:ind w:firstLine="708"/>
        <w:jc w:val="both"/>
      </w:pPr>
      <w:r w:rsidRPr="00641231">
        <w:t xml:space="preserve">Прогноз </w:t>
      </w:r>
      <w:r>
        <w:t>демографических показателей на 202</w:t>
      </w:r>
      <w:r w:rsidR="005108BE">
        <w:t>5</w:t>
      </w:r>
      <w:r>
        <w:t xml:space="preserve"> – 202</w:t>
      </w:r>
      <w:r w:rsidR="005108BE">
        <w:t>7</w:t>
      </w:r>
      <w:r>
        <w:t xml:space="preserve"> годы учитывает реализацию </w:t>
      </w:r>
      <w:r w:rsidR="00773AA0">
        <w:t>активной демографической политики</w:t>
      </w:r>
      <w:r w:rsidR="007502BD">
        <w:t>, в том числе направленн</w:t>
      </w:r>
      <w:r w:rsidR="007610B3">
        <w:t xml:space="preserve">ую </w:t>
      </w:r>
      <w:r w:rsidR="007502BD">
        <w:t>на достижение целей в сфере демографии, обозначенных</w:t>
      </w:r>
      <w:r w:rsidR="00AC03C5">
        <w:t xml:space="preserve"> </w:t>
      </w:r>
      <w:r w:rsidR="007502BD">
        <w:t xml:space="preserve">в </w:t>
      </w:r>
      <w:r w:rsidR="00AC03C5">
        <w:t xml:space="preserve">Указе Президента Российской Федерации № 204 от 07.05.2018 года, и реализуемых национальных проектов «Демография» и «Здравоохранение»,  </w:t>
      </w:r>
      <w:r w:rsidR="007610B3">
        <w:t>региональных и муниципальных программ</w:t>
      </w:r>
      <w:r w:rsidR="00AC03C5" w:rsidRPr="00AC03C5">
        <w:t xml:space="preserve">. </w:t>
      </w:r>
    </w:p>
    <w:p w:rsidR="00C70D0A" w:rsidRPr="00C70D0A" w:rsidRDefault="008279EF" w:rsidP="00C70D0A">
      <w:pPr>
        <w:ind w:firstLine="708"/>
        <w:jc w:val="both"/>
      </w:pPr>
      <w:r>
        <w:t xml:space="preserve">На протяжении </w:t>
      </w:r>
      <w:r w:rsidR="007309B3">
        <w:t xml:space="preserve">предстоящего </w:t>
      </w:r>
      <w:r>
        <w:t>периода п</w:t>
      </w:r>
      <w:r w:rsidR="00A67F7A">
        <w:t xml:space="preserve">рогнозируется </w:t>
      </w:r>
      <w:r>
        <w:t xml:space="preserve">незначительное </w:t>
      </w:r>
      <w:r w:rsidR="00A67F7A">
        <w:t xml:space="preserve">уменьшение </w:t>
      </w:r>
      <w:r w:rsidR="00A67F7A" w:rsidRPr="008279EF">
        <w:rPr>
          <w:b/>
        </w:rPr>
        <w:t>численности населения</w:t>
      </w:r>
      <w:r w:rsidR="00A67F7A">
        <w:t xml:space="preserve"> городского округа </w:t>
      </w:r>
      <w:proofErr w:type="spellStart"/>
      <w:r w:rsidR="00A67F7A">
        <w:t>Кинель</w:t>
      </w:r>
      <w:proofErr w:type="spellEnd"/>
      <w:r w:rsidR="00A67F7A">
        <w:t>: в 202</w:t>
      </w:r>
      <w:r w:rsidR="007610B3">
        <w:t>7</w:t>
      </w:r>
      <w:r w:rsidR="00A67F7A">
        <w:t xml:space="preserve"> году численность населения </w:t>
      </w:r>
      <w:r>
        <w:t xml:space="preserve">в среднегодовом выражении </w:t>
      </w:r>
      <w:r w:rsidR="00A67F7A">
        <w:t xml:space="preserve">может составить </w:t>
      </w:r>
      <w:r w:rsidR="00AC03C5">
        <w:t>57,</w:t>
      </w:r>
      <w:r w:rsidR="007610B3">
        <w:t xml:space="preserve">680 </w:t>
      </w:r>
      <w:r w:rsidR="00A67F7A">
        <w:t>тыс. человек</w:t>
      </w:r>
      <w:r w:rsidR="009C545E">
        <w:t xml:space="preserve">, </w:t>
      </w:r>
      <w:r w:rsidR="00A67F7A">
        <w:t>на 0,</w:t>
      </w:r>
      <w:r w:rsidR="007610B3">
        <w:t>004</w:t>
      </w:r>
      <w:r w:rsidR="00A67F7A">
        <w:t xml:space="preserve"> % меньше, чем в 202</w:t>
      </w:r>
      <w:r w:rsidR="007610B3">
        <w:t>3</w:t>
      </w:r>
      <w:r w:rsidR="00A67F7A">
        <w:t xml:space="preserve"> году. </w:t>
      </w:r>
      <w:r w:rsidR="00C70D0A" w:rsidRPr="008279EF">
        <w:rPr>
          <w:b/>
        </w:rPr>
        <w:t>Общий коэффициент рождаемости</w:t>
      </w:r>
      <w:r w:rsidR="00C70D0A">
        <w:t xml:space="preserve"> у</w:t>
      </w:r>
      <w:r>
        <w:t xml:space="preserve">величится </w:t>
      </w:r>
      <w:r w:rsidR="00C70D0A">
        <w:t xml:space="preserve">с </w:t>
      </w:r>
      <w:r w:rsidR="007610B3">
        <w:t>10,2</w:t>
      </w:r>
      <w:r w:rsidR="00C70D0A">
        <w:t xml:space="preserve"> </w:t>
      </w:r>
      <w:r w:rsidR="00C70D0A" w:rsidRPr="00C70D0A">
        <w:t>промил</w:t>
      </w:r>
      <w:r w:rsidR="001235FD">
        <w:t>л</w:t>
      </w:r>
      <w:r w:rsidR="00C70D0A" w:rsidRPr="00C70D0A">
        <w:t>е</w:t>
      </w:r>
      <w:r>
        <w:t xml:space="preserve"> в 202</w:t>
      </w:r>
      <w:r w:rsidR="007610B3">
        <w:t>3</w:t>
      </w:r>
      <w:r w:rsidR="00C70D0A">
        <w:t xml:space="preserve"> году до </w:t>
      </w:r>
      <w:r w:rsidR="007610B3">
        <w:t>10,3</w:t>
      </w:r>
      <w:r>
        <w:t xml:space="preserve"> </w:t>
      </w:r>
      <w:r w:rsidR="00C70D0A" w:rsidRPr="00C70D0A">
        <w:t>промил</w:t>
      </w:r>
      <w:r w:rsidR="001235FD">
        <w:t>л</w:t>
      </w:r>
      <w:r w:rsidR="00C70D0A" w:rsidRPr="00C70D0A">
        <w:t>е</w:t>
      </w:r>
      <w:r w:rsidR="00C70D0A">
        <w:t xml:space="preserve"> в 202</w:t>
      </w:r>
      <w:r w:rsidR="007610B3">
        <w:t>7</w:t>
      </w:r>
      <w:r w:rsidR="00C70D0A">
        <w:t xml:space="preserve"> году; </w:t>
      </w:r>
      <w:r w:rsidR="00C70D0A" w:rsidRPr="008279EF">
        <w:rPr>
          <w:b/>
        </w:rPr>
        <w:t>показатель смертности</w:t>
      </w:r>
      <w:r w:rsidR="00C70D0A">
        <w:t xml:space="preserve"> </w:t>
      </w:r>
      <w:r w:rsidR="00C70D0A" w:rsidRPr="00C70D0A">
        <w:t>уменьшится</w:t>
      </w:r>
      <w:r w:rsidR="00C70D0A">
        <w:t xml:space="preserve"> </w:t>
      </w:r>
      <w:r w:rsidR="00C70D0A" w:rsidRPr="00C70D0A">
        <w:t xml:space="preserve">с </w:t>
      </w:r>
      <w:r w:rsidR="007610B3">
        <w:t>13,0</w:t>
      </w:r>
      <w:r w:rsidR="00C70D0A" w:rsidRPr="00C70D0A">
        <w:t xml:space="preserve"> промил</w:t>
      </w:r>
      <w:r w:rsidR="001235FD">
        <w:t>л</w:t>
      </w:r>
      <w:r w:rsidR="00C70D0A" w:rsidRPr="00C70D0A">
        <w:t>е в 202</w:t>
      </w:r>
      <w:r w:rsidR="007610B3">
        <w:t>3</w:t>
      </w:r>
      <w:r w:rsidR="00C70D0A" w:rsidRPr="00C70D0A">
        <w:t xml:space="preserve"> году до </w:t>
      </w:r>
      <w:r>
        <w:t>12,</w:t>
      </w:r>
      <w:r w:rsidR="007610B3">
        <w:t>9</w:t>
      </w:r>
      <w:r w:rsidR="00C70D0A" w:rsidRPr="00C70D0A">
        <w:t xml:space="preserve"> промил</w:t>
      </w:r>
      <w:r w:rsidR="001235FD">
        <w:t>л</w:t>
      </w:r>
      <w:r w:rsidR="00C70D0A" w:rsidRPr="00C70D0A">
        <w:t>е в 202</w:t>
      </w:r>
      <w:r w:rsidR="007610B3">
        <w:t>7</w:t>
      </w:r>
      <w:r w:rsidR="00C70D0A" w:rsidRPr="00C70D0A">
        <w:t xml:space="preserve"> году</w:t>
      </w:r>
      <w:r w:rsidR="00C70D0A">
        <w:t xml:space="preserve">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Промышленное производство</w:t>
      </w:r>
    </w:p>
    <w:p w:rsidR="00813D97" w:rsidRDefault="00AA0479" w:rsidP="00641231">
      <w:pPr>
        <w:ind w:firstLine="708"/>
        <w:jc w:val="both"/>
      </w:pPr>
      <w:r>
        <w:t xml:space="preserve">По базовому варианту развития </w:t>
      </w:r>
      <w:r w:rsidRPr="004E799F">
        <w:rPr>
          <w:b/>
        </w:rPr>
        <w:t>объем производства</w:t>
      </w:r>
      <w:r>
        <w:t xml:space="preserve"> </w:t>
      </w:r>
      <w:r w:rsidR="004E799F">
        <w:t xml:space="preserve">в сопоставимых  ценах </w:t>
      </w:r>
      <w:r>
        <w:t>в 202</w:t>
      </w:r>
      <w:r w:rsidR="00443835">
        <w:t>7</w:t>
      </w:r>
      <w:r>
        <w:t xml:space="preserve"> году по сравнению с 202</w:t>
      </w:r>
      <w:r w:rsidR="00443835">
        <w:t>3</w:t>
      </w:r>
      <w:r>
        <w:t xml:space="preserve"> годом увеличится на </w:t>
      </w:r>
      <w:r w:rsidR="00443835">
        <w:t>7,9</w:t>
      </w:r>
      <w:r>
        <w:t xml:space="preserve"> %. </w:t>
      </w:r>
      <w:r w:rsidRPr="004E799F">
        <w:rPr>
          <w:b/>
        </w:rPr>
        <w:t>Индекс промышленного прои</w:t>
      </w:r>
      <w:r w:rsidR="008C175B" w:rsidRPr="004E799F">
        <w:rPr>
          <w:b/>
        </w:rPr>
        <w:t>зводства</w:t>
      </w:r>
      <w:r w:rsidR="008C175B">
        <w:t xml:space="preserve">  прогнозируется: в 202</w:t>
      </w:r>
      <w:r w:rsidR="00443835">
        <w:t>5</w:t>
      </w:r>
      <w:r>
        <w:t xml:space="preserve"> году </w:t>
      </w:r>
      <w:r w:rsidR="00FD592C">
        <w:t xml:space="preserve">к предыдущему году </w:t>
      </w:r>
      <w:r w:rsidR="00813D97">
        <w:t>–</w:t>
      </w:r>
      <w:r>
        <w:t xml:space="preserve"> </w:t>
      </w:r>
      <w:r w:rsidR="00443835">
        <w:t>101,4</w:t>
      </w:r>
      <w:r w:rsidR="008C175B">
        <w:t xml:space="preserve"> %, в 202</w:t>
      </w:r>
      <w:r w:rsidR="00443835">
        <w:t>6</w:t>
      </w:r>
      <w:r w:rsidR="00813D97">
        <w:t xml:space="preserve"> году – </w:t>
      </w:r>
      <w:r w:rsidR="00873F88">
        <w:t>102,</w:t>
      </w:r>
      <w:r w:rsidR="00443835">
        <w:t>5</w:t>
      </w:r>
      <w:r w:rsidR="00813D97">
        <w:t xml:space="preserve"> %, в 202</w:t>
      </w:r>
      <w:r w:rsidR="00443835">
        <w:t>7</w:t>
      </w:r>
      <w:r w:rsidR="00813D97">
        <w:t xml:space="preserve"> году – </w:t>
      </w:r>
      <w:r w:rsidR="00443835">
        <w:t>103,0</w:t>
      </w:r>
      <w:r w:rsidR="00813D97">
        <w:t xml:space="preserve"> %.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Инвестиции в основной капитал</w:t>
      </w:r>
    </w:p>
    <w:p w:rsidR="009019DE" w:rsidRPr="00470285" w:rsidRDefault="0035480B" w:rsidP="009019DE">
      <w:pPr>
        <w:ind w:firstLine="708"/>
        <w:jc w:val="both"/>
        <w:rPr>
          <w:b/>
        </w:rPr>
      </w:pPr>
      <w:r>
        <w:t xml:space="preserve">Прогноз инвестиций в городском округе предусматривает завершение финансирования мероприятий по проектированию и реконструкции канализационных очистных сооружений в г. </w:t>
      </w:r>
      <w:proofErr w:type="spellStart"/>
      <w:r>
        <w:t>Кинеле</w:t>
      </w:r>
      <w:proofErr w:type="spellEnd"/>
      <w:r>
        <w:t xml:space="preserve"> и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Кинельский</w:t>
      </w:r>
      <w:proofErr w:type="spellEnd"/>
      <w:r>
        <w:t xml:space="preserve">, выполняемых  в рамках региональной составляющей </w:t>
      </w:r>
      <w:r w:rsidR="00A07D58">
        <w:t xml:space="preserve">федерального проекта «Оздоровление Волги» национального проекта «Экология» в связи с окончанием работ на этих объектах. </w:t>
      </w:r>
      <w:r>
        <w:t xml:space="preserve"> </w:t>
      </w:r>
      <w:r w:rsidR="00E8320E" w:rsidRPr="00E8320E">
        <w:t xml:space="preserve">Объем инвестиций в основной капитал </w:t>
      </w:r>
      <w:r w:rsidR="003F444F">
        <w:t xml:space="preserve">в трехлетнем периоде </w:t>
      </w:r>
      <w:r w:rsidR="00A07D58">
        <w:t xml:space="preserve">имеет положительную динамику: </w:t>
      </w:r>
      <w:r w:rsidR="00E8320E" w:rsidRPr="00E8320E">
        <w:t>в 202</w:t>
      </w:r>
      <w:r w:rsidR="006E2555">
        <w:t>5</w:t>
      </w:r>
      <w:r w:rsidR="00E8320E" w:rsidRPr="00E8320E">
        <w:t xml:space="preserve"> году ожидается на уровне </w:t>
      </w:r>
      <w:r w:rsidR="006E2555">
        <w:t>783,473</w:t>
      </w:r>
      <w:r w:rsidR="00E8320E" w:rsidRPr="00E8320E">
        <w:t xml:space="preserve"> млн. руб. (</w:t>
      </w:r>
      <w:r w:rsidR="00A21BDE">
        <w:t>8</w:t>
      </w:r>
      <w:r w:rsidR="006E2555">
        <w:t>3,0</w:t>
      </w:r>
      <w:r w:rsidR="00E8320E" w:rsidRPr="00E8320E">
        <w:t xml:space="preserve"> % к предыдущему году в сопоставимых ценах), в 202</w:t>
      </w:r>
      <w:r w:rsidR="006E2555">
        <w:t>6</w:t>
      </w:r>
      <w:r w:rsidR="00E8320E" w:rsidRPr="00E8320E">
        <w:t xml:space="preserve"> году – </w:t>
      </w:r>
      <w:r w:rsidR="006E2555">
        <w:t>843,56</w:t>
      </w:r>
      <w:r w:rsidR="00E8320E" w:rsidRPr="00E8320E">
        <w:t xml:space="preserve"> млн. руб. (</w:t>
      </w:r>
      <w:r w:rsidR="006E2555">
        <w:t>102,4</w:t>
      </w:r>
      <w:r w:rsidR="00E8320E" w:rsidRPr="00E8320E">
        <w:t xml:space="preserve"> %), в 202</w:t>
      </w:r>
      <w:r w:rsidR="006E2555">
        <w:t>7</w:t>
      </w:r>
      <w:r w:rsidR="00E8320E" w:rsidRPr="00E8320E">
        <w:t xml:space="preserve"> году -  </w:t>
      </w:r>
      <w:r w:rsidR="006E2555">
        <w:t xml:space="preserve">897,8 </w:t>
      </w:r>
      <w:r w:rsidR="00E8320E" w:rsidRPr="00E8320E">
        <w:t>млн. руб. (</w:t>
      </w:r>
      <w:r w:rsidR="006E2555">
        <w:t>101,7</w:t>
      </w:r>
      <w:r w:rsidR="00E8320E" w:rsidRPr="00E8320E">
        <w:t xml:space="preserve"> %).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Оборот розничной торговли</w:t>
      </w:r>
    </w:p>
    <w:p w:rsidR="00904CA1" w:rsidRDefault="00904CA1" w:rsidP="00641231">
      <w:pPr>
        <w:ind w:firstLine="708"/>
        <w:jc w:val="both"/>
      </w:pPr>
      <w:r>
        <w:t xml:space="preserve">На фоне устойчивого роста денежных доходов населения и потребительского спроса в 2025 году </w:t>
      </w:r>
      <w:r w:rsidRPr="00895CF2">
        <w:rPr>
          <w:b/>
        </w:rPr>
        <w:t>о</w:t>
      </w:r>
      <w:r w:rsidR="0063068D" w:rsidRPr="00895CF2">
        <w:rPr>
          <w:b/>
        </w:rPr>
        <w:t>борот розничной торговли</w:t>
      </w:r>
      <w:r w:rsidR="0063068D">
        <w:t xml:space="preserve"> </w:t>
      </w:r>
      <w:r w:rsidR="00ED455A">
        <w:t>прогнозируется</w:t>
      </w:r>
      <w:r w:rsidR="002912DB">
        <w:t xml:space="preserve"> в объеме </w:t>
      </w:r>
      <w:r>
        <w:t>12,8</w:t>
      </w:r>
      <w:r w:rsidR="002912DB">
        <w:t xml:space="preserve"> млрд. руб. с </w:t>
      </w:r>
      <w:r w:rsidR="002912DB" w:rsidRPr="002912DB">
        <w:t>индекс</w:t>
      </w:r>
      <w:r>
        <w:t xml:space="preserve">ом физического </w:t>
      </w:r>
      <w:r w:rsidR="002912DB" w:rsidRPr="002912DB">
        <w:t>объема оборота к предыдущему году</w:t>
      </w:r>
      <w:r w:rsidR="002912DB">
        <w:t xml:space="preserve"> </w:t>
      </w:r>
      <w:r>
        <w:t>–</w:t>
      </w:r>
      <w:r w:rsidR="00546AEE">
        <w:t xml:space="preserve"> </w:t>
      </w:r>
      <w:r w:rsidR="002912DB">
        <w:t>10</w:t>
      </w:r>
      <w:r>
        <w:t>4,8</w:t>
      </w:r>
      <w:r w:rsidR="002912DB">
        <w:t xml:space="preserve"> %. </w:t>
      </w:r>
      <w:r w:rsidR="00546AEE">
        <w:t xml:space="preserve">В </w:t>
      </w:r>
      <w:r w:rsidR="002912DB">
        <w:t xml:space="preserve">2026 </w:t>
      </w:r>
      <w:r>
        <w:t xml:space="preserve">– 2027 годах продолжится рост </w:t>
      </w:r>
      <w:r w:rsidR="00546AEE">
        <w:t>о</w:t>
      </w:r>
      <w:r w:rsidR="00546AEE" w:rsidRPr="00546AEE">
        <w:t>борот</w:t>
      </w:r>
      <w:r>
        <w:t>а</w:t>
      </w:r>
      <w:r w:rsidR="00546AEE" w:rsidRPr="00546AEE">
        <w:t xml:space="preserve"> розничной торговли </w:t>
      </w:r>
      <w:r w:rsidR="00837D96">
        <w:t>(104,0 % и 103,6 % соответственно).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Среднемесячная начисленная заработная плата</w:t>
      </w:r>
    </w:p>
    <w:p w:rsidR="00837D96" w:rsidRPr="00CF7374" w:rsidRDefault="00F317EA" w:rsidP="00837D96">
      <w:pPr>
        <w:ind w:firstLine="708"/>
        <w:jc w:val="both"/>
      </w:pPr>
      <w:proofErr w:type="gramStart"/>
      <w:r>
        <w:t xml:space="preserve">В результате </w:t>
      </w:r>
      <w:r w:rsidR="0080253A">
        <w:t xml:space="preserve">реализации мер, </w:t>
      </w:r>
      <w:r w:rsidR="0080253A" w:rsidRPr="0080253A">
        <w:t>проводимых в целях решения поставленных Указом Президента Р</w:t>
      </w:r>
      <w:r w:rsidR="00837D96">
        <w:t xml:space="preserve">оссийской </w:t>
      </w:r>
      <w:r w:rsidR="0080253A" w:rsidRPr="0080253A">
        <w:t>Ф</w:t>
      </w:r>
      <w:r w:rsidR="00837D96">
        <w:t>едерации</w:t>
      </w:r>
      <w:r w:rsidR="0080253A" w:rsidRPr="0080253A">
        <w:t xml:space="preserve"> от </w:t>
      </w:r>
      <w:r w:rsidR="00837D96">
        <w:t>07</w:t>
      </w:r>
      <w:r w:rsidR="0080253A" w:rsidRPr="0080253A">
        <w:t>.0</w:t>
      </w:r>
      <w:r w:rsidR="00837D96">
        <w:t>5</w:t>
      </w:r>
      <w:r w:rsidR="0080253A" w:rsidRPr="0080253A">
        <w:t>.202</w:t>
      </w:r>
      <w:r w:rsidR="00837D96">
        <w:t>4</w:t>
      </w:r>
      <w:r w:rsidR="0080253A" w:rsidRPr="0080253A">
        <w:t xml:space="preserve"> № </w:t>
      </w:r>
      <w:r w:rsidR="00837D96">
        <w:t>309</w:t>
      </w:r>
      <w:r w:rsidR="0080253A" w:rsidRPr="0080253A">
        <w:t xml:space="preserve"> задач, направленных на создание условий для достойного, эффективного труда и успешного предпринимательства, а также сохранени</w:t>
      </w:r>
      <w:r w:rsidR="00837D96">
        <w:t xml:space="preserve">е </w:t>
      </w:r>
      <w:r w:rsidR="0080253A" w:rsidRPr="0080253A">
        <w:t>достигнутого уровня соотношения уровня оплаты труда для отдельных категорий работников бюджетной сферы в соответствии с указами Президента Р</w:t>
      </w:r>
      <w:r w:rsidR="0080253A">
        <w:t xml:space="preserve">оссийской </w:t>
      </w:r>
      <w:r w:rsidR="0080253A" w:rsidRPr="0080253A">
        <w:t>Ф</w:t>
      </w:r>
      <w:r w:rsidR="0080253A">
        <w:t xml:space="preserve">едерации </w:t>
      </w:r>
      <w:r w:rsidR="0080253A" w:rsidRPr="0080253A">
        <w:t xml:space="preserve"> 2012 года</w:t>
      </w:r>
      <w:r w:rsidR="0080253A" w:rsidRPr="00895CF2">
        <w:t>,  размер</w:t>
      </w:r>
      <w:r w:rsidR="0080253A" w:rsidRPr="00895CF2">
        <w:rPr>
          <w:b/>
        </w:rPr>
        <w:t xml:space="preserve"> </w:t>
      </w:r>
      <w:r w:rsidR="00CF7374" w:rsidRPr="00895CF2">
        <w:rPr>
          <w:b/>
        </w:rPr>
        <w:t>среднемесячной заработной платы</w:t>
      </w:r>
      <w:r w:rsidR="00CF7374">
        <w:t xml:space="preserve"> в 202</w:t>
      </w:r>
      <w:r w:rsidR="00837D96">
        <w:t>7</w:t>
      </w:r>
      <w:r w:rsidR="00CF7374">
        <w:t xml:space="preserve"> году </w:t>
      </w:r>
      <w:r w:rsidR="00837D96">
        <w:t>может</w:t>
      </w:r>
      <w:proofErr w:type="gramEnd"/>
      <w:r w:rsidR="00837D96">
        <w:t xml:space="preserve"> увеличиться на 48,9 % относительно уровня 2023 года и </w:t>
      </w:r>
      <w:r w:rsidR="00837D96" w:rsidRPr="00CF7374">
        <w:t xml:space="preserve">достигнуть </w:t>
      </w:r>
      <w:r w:rsidR="00837D96">
        <w:t>76957,8 рублей, в том числе в 2025 году – на 9,3 % до 66842,6 рублей.</w:t>
      </w:r>
      <w:r w:rsidR="00837D96" w:rsidRPr="00CF7374">
        <w:t xml:space="preserve"> </w:t>
      </w:r>
    </w:p>
    <w:p w:rsidR="00B66AAB" w:rsidRPr="00470285" w:rsidRDefault="00251CE5" w:rsidP="0080253A">
      <w:pPr>
        <w:ind w:firstLine="708"/>
        <w:jc w:val="center"/>
        <w:rPr>
          <w:b/>
        </w:rPr>
      </w:pPr>
      <w:r w:rsidRPr="00470285">
        <w:rPr>
          <w:b/>
        </w:rPr>
        <w:t>Сфера занятости</w:t>
      </w:r>
      <w:r w:rsidR="00837D96">
        <w:rPr>
          <w:b/>
        </w:rPr>
        <w:t xml:space="preserve"> и рынка труда</w:t>
      </w:r>
    </w:p>
    <w:p w:rsidR="00837D96" w:rsidRDefault="00041415" w:rsidP="005E6754">
      <w:pPr>
        <w:ind w:firstLine="708"/>
        <w:jc w:val="both"/>
      </w:pPr>
      <w:r>
        <w:t>Ситуация в сфере занятости населения и на рынке труда</w:t>
      </w:r>
      <w:r w:rsidR="00251CE5">
        <w:t xml:space="preserve"> городского округа</w:t>
      </w:r>
      <w:r>
        <w:t>, как и в целом, по области в 202</w:t>
      </w:r>
      <w:r w:rsidR="00837D96">
        <w:t>5</w:t>
      </w:r>
      <w:r>
        <w:t xml:space="preserve"> – 202</w:t>
      </w:r>
      <w:r w:rsidR="00837D96">
        <w:t>7</w:t>
      </w:r>
      <w:r>
        <w:t xml:space="preserve"> годах во многом будет складываться под воздействием демографических факторов</w:t>
      </w:r>
      <w:r w:rsidR="00EF0C7A">
        <w:t xml:space="preserve">, </w:t>
      </w:r>
      <w:r>
        <w:t>зависеть от темпов экономического роста</w:t>
      </w:r>
      <w:r w:rsidR="00EF0C7A">
        <w:t xml:space="preserve"> и </w:t>
      </w:r>
      <w:r>
        <w:t>структурн</w:t>
      </w:r>
      <w:r w:rsidR="00837D96">
        <w:t xml:space="preserve">ой </w:t>
      </w:r>
      <w:r w:rsidR="00837D96">
        <w:lastRenderedPageBreak/>
        <w:t>перестройк</w:t>
      </w:r>
      <w:r w:rsidR="00EF0C7A">
        <w:t>и</w:t>
      </w:r>
      <w:r w:rsidR="00837D96">
        <w:t xml:space="preserve"> экономики, </w:t>
      </w:r>
      <w:r w:rsidR="00EF0C7A">
        <w:t xml:space="preserve">развития малого и среднего предпринимательства и </w:t>
      </w:r>
      <w:proofErr w:type="spellStart"/>
      <w:r w:rsidR="00EF0C7A">
        <w:t>самозанятости</w:t>
      </w:r>
      <w:proofErr w:type="spellEnd"/>
      <w:r w:rsidR="00EF0C7A">
        <w:t xml:space="preserve">. </w:t>
      </w:r>
      <w:r w:rsidR="00837D96">
        <w:t xml:space="preserve"> </w:t>
      </w:r>
    </w:p>
    <w:p w:rsidR="00251CE5" w:rsidRDefault="00251CE5" w:rsidP="0080253A">
      <w:pPr>
        <w:ind w:firstLine="708"/>
        <w:jc w:val="both"/>
      </w:pPr>
      <w:proofErr w:type="gramStart"/>
      <w:r>
        <w:t xml:space="preserve">С учетом сложившейся за последние годы </w:t>
      </w:r>
      <w:r w:rsidR="00117839">
        <w:t xml:space="preserve">в городском округе </w:t>
      </w:r>
      <w:r w:rsidR="0080253A">
        <w:t>тенденции</w:t>
      </w:r>
      <w:r w:rsidR="00BE7C28">
        <w:t xml:space="preserve">, </w:t>
      </w:r>
      <w:r>
        <w:t xml:space="preserve">предполагается, </w:t>
      </w:r>
      <w:r w:rsidR="00D243FF">
        <w:t xml:space="preserve">что </w:t>
      </w:r>
      <w:r>
        <w:t xml:space="preserve">на протяжении предстоящего трехлетнего  </w:t>
      </w:r>
      <w:r w:rsidRPr="00895CF2">
        <w:rPr>
          <w:b/>
        </w:rPr>
        <w:t xml:space="preserve">периода </w:t>
      </w:r>
      <w:r w:rsidR="00D243FF" w:rsidRPr="00895CF2">
        <w:rPr>
          <w:b/>
        </w:rPr>
        <w:t xml:space="preserve"> среднегодовая численность занятых в экономике </w:t>
      </w:r>
      <w:r w:rsidR="00D243FF">
        <w:t>будет ежегодно увеличиваться к предыдущему году (в 202</w:t>
      </w:r>
      <w:r w:rsidR="00EF0C7A">
        <w:t>5</w:t>
      </w:r>
      <w:r w:rsidR="00334AE2">
        <w:t xml:space="preserve"> году – на 0,</w:t>
      </w:r>
      <w:r w:rsidR="00BE7C28">
        <w:t>3</w:t>
      </w:r>
      <w:r w:rsidR="00D243FF">
        <w:t xml:space="preserve"> %, в 202</w:t>
      </w:r>
      <w:r w:rsidR="00EF0C7A">
        <w:t>6</w:t>
      </w:r>
      <w:r w:rsidR="00D243FF">
        <w:t xml:space="preserve"> году – на </w:t>
      </w:r>
      <w:r w:rsidR="00334AE2">
        <w:t>0,</w:t>
      </w:r>
      <w:r w:rsidR="00BE7C28">
        <w:t>1</w:t>
      </w:r>
      <w:r w:rsidR="00D243FF">
        <w:t xml:space="preserve"> %, в 202</w:t>
      </w:r>
      <w:r w:rsidR="00EF0C7A">
        <w:t>7</w:t>
      </w:r>
      <w:r w:rsidR="00D243FF">
        <w:t xml:space="preserve"> году – на 0,</w:t>
      </w:r>
      <w:r w:rsidR="00BE7C28">
        <w:t>4</w:t>
      </w:r>
      <w:r w:rsidR="00D243FF">
        <w:t xml:space="preserve"> %) и составит </w:t>
      </w:r>
      <w:r w:rsidR="009E2038">
        <w:t>к</w:t>
      </w:r>
      <w:r w:rsidR="00D243FF">
        <w:t xml:space="preserve"> 202</w:t>
      </w:r>
      <w:r w:rsidR="00EF0C7A">
        <w:t>7</w:t>
      </w:r>
      <w:r w:rsidR="00D243FF">
        <w:t xml:space="preserve"> году </w:t>
      </w:r>
      <w:r w:rsidR="00EF0C7A">
        <w:t>30549</w:t>
      </w:r>
      <w:r w:rsidR="00BE7C28">
        <w:t xml:space="preserve"> человек (100,8 % к 2023 году)</w:t>
      </w:r>
      <w:r w:rsidR="00D243FF">
        <w:t xml:space="preserve">. </w:t>
      </w:r>
      <w:proofErr w:type="gramEnd"/>
    </w:p>
    <w:p w:rsidR="00251CE5" w:rsidRPr="00470285" w:rsidRDefault="00D243FF" w:rsidP="00D243FF">
      <w:pPr>
        <w:ind w:firstLine="708"/>
        <w:jc w:val="center"/>
        <w:rPr>
          <w:b/>
        </w:rPr>
      </w:pPr>
      <w:r w:rsidRPr="00470285">
        <w:rPr>
          <w:b/>
        </w:rPr>
        <w:t>Малое и среднее предприн</w:t>
      </w:r>
      <w:r w:rsidR="00F76289" w:rsidRPr="00470285">
        <w:rPr>
          <w:b/>
        </w:rPr>
        <w:t>и</w:t>
      </w:r>
      <w:r w:rsidRPr="00470285">
        <w:rPr>
          <w:b/>
        </w:rPr>
        <w:t>мательство</w:t>
      </w:r>
    </w:p>
    <w:p w:rsidR="00071AA8" w:rsidRDefault="00F76289" w:rsidP="00D243FF">
      <w:pPr>
        <w:ind w:firstLine="708"/>
        <w:jc w:val="both"/>
      </w:pPr>
      <w:r>
        <w:t>В 202</w:t>
      </w:r>
      <w:r w:rsidR="00071AA8">
        <w:t>5</w:t>
      </w:r>
      <w:r>
        <w:t xml:space="preserve"> – 202</w:t>
      </w:r>
      <w:r w:rsidR="00071AA8">
        <w:t>7</w:t>
      </w:r>
      <w:r>
        <w:t xml:space="preserve"> годах в рамках муниципальной программы «Развитие малого и среднего предпринимательства» продолжится реализация региональной составляющей национального проекта «Малое и среднее предпринимательство и поддержка индивидуальной предпринимательской инициативы». </w:t>
      </w:r>
      <w:r w:rsidR="00071AA8">
        <w:t xml:space="preserve">С учетом </w:t>
      </w:r>
      <w:proofErr w:type="gramStart"/>
      <w:r w:rsidR="00071AA8">
        <w:t>сохранения рисков неустойчивого развития экономики городского  округа</w:t>
      </w:r>
      <w:proofErr w:type="gramEnd"/>
      <w:r w:rsidR="00071AA8">
        <w:t xml:space="preserve"> </w:t>
      </w:r>
      <w:proofErr w:type="spellStart"/>
      <w:r w:rsidR="00071AA8">
        <w:t>Кинель</w:t>
      </w:r>
      <w:proofErr w:type="spellEnd"/>
      <w:r w:rsidR="000C36BD">
        <w:t xml:space="preserve">, </w:t>
      </w:r>
      <w:r w:rsidR="00071AA8">
        <w:t>значительного увеличения количества субъектов малого и среднего бизнеса</w:t>
      </w:r>
      <w:r w:rsidR="000C36BD">
        <w:t xml:space="preserve"> не ожидается</w:t>
      </w:r>
      <w:r w:rsidR="00071AA8">
        <w:t xml:space="preserve">. В 2025 году </w:t>
      </w:r>
      <w:r w:rsidR="00071AA8" w:rsidRPr="00895CF2">
        <w:rPr>
          <w:b/>
        </w:rPr>
        <w:t>количество малых предприятий</w:t>
      </w:r>
      <w:r w:rsidR="00071AA8">
        <w:t xml:space="preserve"> (без учета индивидуальных предпринимателей) сохранится на уровне предыдущ</w:t>
      </w:r>
      <w:r w:rsidR="008770C5">
        <w:t>его  года и составит 29 единиц, в 2026 и 2027 годах  увеличится на 1 единицу по отношению к предыдущему году и составит, соответственно, 30 и 31 человек.</w:t>
      </w:r>
      <w:r w:rsidR="000C36BD">
        <w:t xml:space="preserve"> </w:t>
      </w:r>
      <w:r w:rsidR="000C36BD" w:rsidRPr="00895CF2">
        <w:rPr>
          <w:b/>
        </w:rPr>
        <w:t>Оборот малых предприятий</w:t>
      </w:r>
      <w:r w:rsidR="000C36BD">
        <w:t xml:space="preserve"> прогнозируется на 2025 и 2026 годы с ростом к предыдущему году на 2,7 %, на 2027 год – на </w:t>
      </w:r>
      <w:r w:rsidR="00895CF2">
        <w:t>3,2</w:t>
      </w:r>
      <w:r w:rsidR="000C36BD">
        <w:t xml:space="preserve"> %</w:t>
      </w:r>
      <w:r w:rsidR="00895CF2">
        <w:t xml:space="preserve">. </w:t>
      </w:r>
    </w:p>
    <w:p w:rsidR="00895CF2" w:rsidRDefault="00263CD9" w:rsidP="00895CF2">
      <w:pPr>
        <w:ind w:firstLine="708"/>
        <w:jc w:val="center"/>
        <w:rPr>
          <w:b/>
        </w:rPr>
      </w:pPr>
      <w:r>
        <w:rPr>
          <w:b/>
        </w:rPr>
        <w:t>Ж</w:t>
      </w:r>
      <w:r w:rsidR="00895CF2" w:rsidRPr="00895CF2">
        <w:rPr>
          <w:b/>
        </w:rPr>
        <w:t>илищн</w:t>
      </w:r>
      <w:r>
        <w:rPr>
          <w:b/>
        </w:rPr>
        <w:t>ая</w:t>
      </w:r>
      <w:r w:rsidR="00895CF2" w:rsidRPr="00895CF2">
        <w:rPr>
          <w:b/>
        </w:rPr>
        <w:t xml:space="preserve"> сфер</w:t>
      </w:r>
      <w:r>
        <w:rPr>
          <w:b/>
        </w:rPr>
        <w:t>а</w:t>
      </w:r>
    </w:p>
    <w:p w:rsidR="00895CF2" w:rsidRPr="00895CF2" w:rsidRDefault="00895CF2" w:rsidP="00895CF2">
      <w:pPr>
        <w:ind w:firstLine="708"/>
        <w:jc w:val="both"/>
      </w:pPr>
      <w:r w:rsidRPr="00895CF2">
        <w:t>Прогнозируемый объем</w:t>
      </w:r>
      <w:r>
        <w:rPr>
          <w:b/>
        </w:rPr>
        <w:t xml:space="preserve"> ввода в эксплуатацию жилых домов </w:t>
      </w:r>
      <w:r w:rsidRPr="00895CF2">
        <w:t xml:space="preserve">в 2025 – 2027 годах </w:t>
      </w:r>
      <w:r>
        <w:t xml:space="preserve">соответствует целевым показателям национального проекта «Жилье и городская среда» и составляет по базовому варианту: 49,757 тыс. кв. м. в 2025 году и 49,873 </w:t>
      </w:r>
      <w:r w:rsidRPr="00895CF2">
        <w:t>тыс. кв. м.</w:t>
      </w:r>
      <w:r>
        <w:t xml:space="preserve"> в 2026 и 2027 годах. </w:t>
      </w:r>
    </w:p>
    <w:p w:rsidR="00842214" w:rsidRDefault="00842214" w:rsidP="00D243FF">
      <w:pPr>
        <w:ind w:firstLine="708"/>
        <w:jc w:val="both"/>
      </w:pPr>
    </w:p>
    <w:p w:rsidR="005D089A" w:rsidRDefault="0099641F" w:rsidP="0071237A">
      <w:pPr>
        <w:ind w:firstLine="708"/>
        <w:jc w:val="center"/>
        <w:rPr>
          <w:b/>
        </w:rPr>
      </w:pPr>
      <w:r w:rsidRPr="0099641F">
        <w:rPr>
          <w:b/>
        </w:rPr>
        <w:t xml:space="preserve">Доходы бюджета городского округа </w:t>
      </w:r>
      <w:proofErr w:type="spellStart"/>
      <w:r w:rsidR="005E270A">
        <w:rPr>
          <w:b/>
        </w:rPr>
        <w:t>Кинель</w:t>
      </w:r>
      <w:proofErr w:type="spellEnd"/>
      <w:r w:rsidR="005E270A">
        <w:rPr>
          <w:b/>
        </w:rPr>
        <w:t xml:space="preserve"> </w:t>
      </w:r>
    </w:p>
    <w:p w:rsidR="0067192D" w:rsidRDefault="0099641F" w:rsidP="0071237A">
      <w:pPr>
        <w:ind w:firstLine="708"/>
        <w:jc w:val="center"/>
        <w:rPr>
          <w:b/>
        </w:rPr>
      </w:pPr>
      <w:r w:rsidRPr="0099641F">
        <w:rPr>
          <w:b/>
        </w:rPr>
        <w:t>на 202</w:t>
      </w:r>
      <w:r w:rsidR="00012943">
        <w:rPr>
          <w:b/>
        </w:rPr>
        <w:t>5</w:t>
      </w:r>
      <w:r w:rsidRPr="0099641F">
        <w:rPr>
          <w:b/>
        </w:rPr>
        <w:t xml:space="preserve"> год и </w:t>
      </w:r>
      <w:r w:rsidR="004B63B0">
        <w:rPr>
          <w:b/>
        </w:rPr>
        <w:t xml:space="preserve">на </w:t>
      </w:r>
      <w:r w:rsidRPr="0099641F">
        <w:rPr>
          <w:b/>
        </w:rPr>
        <w:t>плановый период</w:t>
      </w:r>
      <w:r w:rsidR="00154419">
        <w:rPr>
          <w:b/>
        </w:rPr>
        <w:t xml:space="preserve"> </w:t>
      </w:r>
      <w:r w:rsidRPr="0099641F">
        <w:rPr>
          <w:b/>
        </w:rPr>
        <w:t xml:space="preserve"> 202</w:t>
      </w:r>
      <w:r w:rsidR="00012943">
        <w:rPr>
          <w:b/>
        </w:rPr>
        <w:t>6</w:t>
      </w:r>
      <w:r w:rsidRPr="0099641F">
        <w:rPr>
          <w:b/>
        </w:rPr>
        <w:t xml:space="preserve"> и 202</w:t>
      </w:r>
      <w:r w:rsidR="00012943">
        <w:rPr>
          <w:b/>
        </w:rPr>
        <w:t>7</w:t>
      </w:r>
      <w:r w:rsidRPr="0099641F">
        <w:rPr>
          <w:b/>
        </w:rPr>
        <w:t xml:space="preserve"> годов</w:t>
      </w:r>
    </w:p>
    <w:p w:rsidR="00CE412F" w:rsidRDefault="00CE412F" w:rsidP="0071237A">
      <w:pPr>
        <w:ind w:firstLine="708"/>
        <w:jc w:val="center"/>
      </w:pPr>
    </w:p>
    <w:p w:rsidR="0071237A" w:rsidRDefault="00F73849" w:rsidP="0099641F">
      <w:pPr>
        <w:ind w:firstLine="708"/>
        <w:jc w:val="both"/>
      </w:pPr>
      <w:r w:rsidRPr="00D97CD5">
        <w:rPr>
          <w:b/>
        </w:rPr>
        <w:t>Доходы</w:t>
      </w:r>
      <w:r>
        <w:t xml:space="preserve"> бюджета городского округа </w:t>
      </w:r>
      <w:proofErr w:type="spellStart"/>
      <w:r>
        <w:t>Кинель</w:t>
      </w:r>
      <w:proofErr w:type="spellEnd"/>
      <w:r>
        <w:t xml:space="preserve"> спрогнозированы в следующих объемах:</w:t>
      </w:r>
    </w:p>
    <w:p w:rsidR="00F73849" w:rsidRDefault="00F73849" w:rsidP="0099641F">
      <w:pPr>
        <w:ind w:firstLine="708"/>
        <w:jc w:val="both"/>
      </w:pPr>
      <w:r>
        <w:t>на 202</w:t>
      </w:r>
      <w:r w:rsidR="00012943">
        <w:t>5</w:t>
      </w:r>
      <w:r>
        <w:t xml:space="preserve"> год – </w:t>
      </w:r>
      <w:r w:rsidR="00012943">
        <w:rPr>
          <w:b/>
        </w:rPr>
        <w:t>1446019</w:t>
      </w:r>
      <w:r w:rsidR="004D5651">
        <w:rPr>
          <w:b/>
        </w:rPr>
        <w:t xml:space="preserve"> </w:t>
      </w:r>
      <w:r w:rsidR="00E42DC8">
        <w:t xml:space="preserve">тыс. руб., в том числе </w:t>
      </w:r>
      <w:r w:rsidR="00012943">
        <w:t>711722</w:t>
      </w:r>
      <w:r w:rsidR="00CC0752" w:rsidRPr="00CC0752">
        <w:t xml:space="preserve"> тыс. руб.</w:t>
      </w:r>
      <w:r w:rsidR="00CC0752">
        <w:t xml:space="preserve"> </w:t>
      </w:r>
      <w:r w:rsidR="00E87BD2">
        <w:t>(</w:t>
      </w:r>
      <w:r w:rsidR="00012943">
        <w:t xml:space="preserve">49,2 </w:t>
      </w:r>
      <w:r w:rsidR="00E87BD2">
        <w:t>%</w:t>
      </w:r>
      <w:r w:rsidR="00CF1912">
        <w:t xml:space="preserve"> в общем объеме доходов</w:t>
      </w:r>
      <w:r w:rsidR="00E87BD2">
        <w:t xml:space="preserve">) </w:t>
      </w:r>
      <w:r w:rsidR="00CC0752">
        <w:t>-</w:t>
      </w:r>
      <w:r w:rsidR="003C3442">
        <w:t xml:space="preserve"> </w:t>
      </w:r>
      <w:r w:rsidR="00E42DC8">
        <w:t>безвозмездные поступления</w:t>
      </w:r>
      <w:r w:rsidR="003C3442">
        <w:t>;</w:t>
      </w:r>
    </w:p>
    <w:p w:rsidR="00F73849" w:rsidRDefault="00F73849" w:rsidP="0099641F">
      <w:pPr>
        <w:ind w:firstLine="708"/>
        <w:jc w:val="both"/>
      </w:pPr>
      <w:r>
        <w:t>на 202</w:t>
      </w:r>
      <w:r w:rsidR="00012943">
        <w:t>6</w:t>
      </w:r>
      <w:r>
        <w:t xml:space="preserve"> год – </w:t>
      </w:r>
      <w:r w:rsidR="00012943">
        <w:rPr>
          <w:b/>
        </w:rPr>
        <w:t>1260496</w:t>
      </w:r>
      <w:r>
        <w:t xml:space="preserve"> тыс. руб.</w:t>
      </w:r>
      <w:r w:rsidR="00E42DC8">
        <w:t xml:space="preserve">, в том числе </w:t>
      </w:r>
      <w:r w:rsidR="00012943">
        <w:t>493217</w:t>
      </w:r>
      <w:r w:rsidR="00CC0752" w:rsidRPr="00CC0752">
        <w:t xml:space="preserve"> тыс. руб.</w:t>
      </w:r>
      <w:r w:rsidR="00CC0752">
        <w:t xml:space="preserve"> </w:t>
      </w:r>
      <w:r w:rsidR="00E87BD2">
        <w:t>(</w:t>
      </w:r>
      <w:r w:rsidR="00012943">
        <w:t>39,1</w:t>
      </w:r>
      <w:r w:rsidR="00E87BD2">
        <w:t xml:space="preserve"> %</w:t>
      </w:r>
      <w:r w:rsidR="00CF1912">
        <w:t xml:space="preserve"> в общем объеме доходов</w:t>
      </w:r>
      <w:r w:rsidR="00E87BD2">
        <w:t xml:space="preserve">) </w:t>
      </w:r>
      <w:r w:rsidR="00CC0752">
        <w:t xml:space="preserve">- </w:t>
      </w:r>
      <w:r w:rsidR="00E42DC8">
        <w:t>безвозмездные поступления</w:t>
      </w:r>
      <w:r w:rsidR="003C3442">
        <w:t>;</w:t>
      </w:r>
    </w:p>
    <w:p w:rsidR="00F73849" w:rsidRDefault="00F73849" w:rsidP="0099641F">
      <w:pPr>
        <w:ind w:firstLine="708"/>
        <w:jc w:val="both"/>
      </w:pPr>
      <w:r>
        <w:t>на 202</w:t>
      </w:r>
      <w:r w:rsidR="00012943">
        <w:t>7</w:t>
      </w:r>
      <w:r>
        <w:t xml:space="preserve"> год – </w:t>
      </w:r>
      <w:r w:rsidR="004D5651">
        <w:rPr>
          <w:b/>
        </w:rPr>
        <w:t>1</w:t>
      </w:r>
      <w:r w:rsidR="00012943">
        <w:rPr>
          <w:b/>
        </w:rPr>
        <w:t>254776</w:t>
      </w:r>
      <w:r>
        <w:t xml:space="preserve"> тыс. руб.</w:t>
      </w:r>
      <w:r w:rsidR="00E42DC8">
        <w:t xml:space="preserve">, в том числе </w:t>
      </w:r>
      <w:r w:rsidR="00012943">
        <w:t>451952</w:t>
      </w:r>
      <w:r w:rsidR="00CC0752" w:rsidRPr="00CC0752">
        <w:t xml:space="preserve"> тыс. руб.</w:t>
      </w:r>
      <w:r w:rsidR="00E87BD2">
        <w:t xml:space="preserve"> (</w:t>
      </w:r>
      <w:r w:rsidR="00012943">
        <w:t>36,0</w:t>
      </w:r>
      <w:r w:rsidR="00E87BD2">
        <w:t xml:space="preserve"> %</w:t>
      </w:r>
      <w:r w:rsidR="00CF1912">
        <w:t xml:space="preserve"> в общем объеме доходов)</w:t>
      </w:r>
      <w:r w:rsidR="00E87BD2">
        <w:t xml:space="preserve"> </w:t>
      </w:r>
      <w:r w:rsidR="00CC0752">
        <w:t xml:space="preserve">- </w:t>
      </w:r>
      <w:r w:rsidR="00E42DC8">
        <w:t>безвозмездные поступления</w:t>
      </w:r>
      <w:r w:rsidR="00CC0752">
        <w:t xml:space="preserve">. </w:t>
      </w:r>
      <w:r w:rsidR="00E42DC8">
        <w:t xml:space="preserve"> </w:t>
      </w:r>
    </w:p>
    <w:p w:rsidR="00BD50B2" w:rsidRDefault="00BD50B2" w:rsidP="0099641F">
      <w:pPr>
        <w:ind w:firstLine="708"/>
        <w:jc w:val="both"/>
      </w:pPr>
      <w:r>
        <w:t xml:space="preserve">Ежегодное </w:t>
      </w:r>
      <w:r w:rsidRPr="00BD50B2">
        <w:rPr>
          <w:b/>
        </w:rPr>
        <w:t>снижение общего объема доходов</w:t>
      </w:r>
      <w:r w:rsidRPr="00BD50B2">
        <w:t xml:space="preserve">: в 2025 году – на 7,8 %;  в 2026 году - на 12,8 %; в 2027 году – </w:t>
      </w:r>
      <w:proofErr w:type="gramStart"/>
      <w:r w:rsidRPr="00BD50B2">
        <w:t>на</w:t>
      </w:r>
      <w:proofErr w:type="gramEnd"/>
      <w:r w:rsidRPr="00BD50B2">
        <w:t xml:space="preserve"> 0,5 %</w:t>
      </w:r>
      <w:r>
        <w:t xml:space="preserve"> обусловлено </w:t>
      </w:r>
      <w:proofErr w:type="gramStart"/>
      <w:r w:rsidR="00634CB8">
        <w:t>отрицательной</w:t>
      </w:r>
      <w:proofErr w:type="gramEnd"/>
      <w:r w:rsidR="00634CB8">
        <w:t xml:space="preserve"> динамикой  </w:t>
      </w:r>
      <w:r>
        <w:t xml:space="preserve">межбюджетных трансфертов, учтенных в доходах бюджета городского округа </w:t>
      </w:r>
      <w:proofErr w:type="spellStart"/>
      <w:r w:rsidR="00634CB8">
        <w:t>Кинель</w:t>
      </w:r>
      <w:proofErr w:type="spellEnd"/>
      <w:r w:rsidR="00634CB8">
        <w:t xml:space="preserve"> в трехлетнем периоде </w:t>
      </w:r>
      <w:r>
        <w:t xml:space="preserve">частично. </w:t>
      </w:r>
    </w:p>
    <w:p w:rsidR="00F73849" w:rsidRDefault="00D97CD5" w:rsidP="0099641F">
      <w:pPr>
        <w:ind w:firstLine="708"/>
        <w:jc w:val="both"/>
      </w:pPr>
      <w:r>
        <w:t xml:space="preserve">Прогноз поступлений </w:t>
      </w:r>
      <w:r w:rsidRPr="00D97CD5">
        <w:rPr>
          <w:b/>
        </w:rPr>
        <w:t>налоговых и неналоговых</w:t>
      </w:r>
      <w:r>
        <w:t xml:space="preserve"> </w:t>
      </w:r>
      <w:r w:rsidRPr="00D97CD5">
        <w:rPr>
          <w:b/>
        </w:rPr>
        <w:t>доходов</w:t>
      </w:r>
      <w:r>
        <w:t xml:space="preserve"> бюджета предусматривается проектом в следующих объемах</w:t>
      </w:r>
      <w:r w:rsidR="00382526">
        <w:t xml:space="preserve"> и характеризуется </w:t>
      </w:r>
      <w:r w:rsidR="00657A49">
        <w:t xml:space="preserve">устойчивым </w:t>
      </w:r>
      <w:r w:rsidR="00382526">
        <w:t>ростом</w:t>
      </w:r>
      <w:r>
        <w:t>: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4B4884">
        <w:t>5</w:t>
      </w:r>
      <w:r w:rsidRPr="00D97CD5">
        <w:t xml:space="preserve"> год –</w:t>
      </w:r>
      <w:r>
        <w:t xml:space="preserve"> </w:t>
      </w:r>
      <w:r w:rsidR="004B4884">
        <w:rPr>
          <w:b/>
        </w:rPr>
        <w:t>734297</w:t>
      </w:r>
      <w:r>
        <w:t xml:space="preserve"> тыс. руб. </w:t>
      </w:r>
      <w:r w:rsidR="00C12C24">
        <w:t xml:space="preserve">(к </w:t>
      </w:r>
      <w:r w:rsidR="009F21D1">
        <w:t xml:space="preserve">ожидаемому в </w:t>
      </w:r>
      <w:r w:rsidR="00C12C24">
        <w:t>202</w:t>
      </w:r>
      <w:r w:rsidR="004B4884">
        <w:t>4</w:t>
      </w:r>
      <w:r w:rsidR="00C12C24">
        <w:t xml:space="preserve"> год</w:t>
      </w:r>
      <w:r w:rsidR="009F21D1">
        <w:t>у</w:t>
      </w:r>
      <w:r w:rsidR="00CC0752">
        <w:t xml:space="preserve"> </w:t>
      </w:r>
      <w:r w:rsidR="000E07CA">
        <w:t>–</w:t>
      </w:r>
      <w:r w:rsidR="004B4884">
        <w:t xml:space="preserve">103,8 </w:t>
      </w:r>
      <w:r w:rsidR="00C12C24">
        <w:t>%);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4B4884">
        <w:t>6</w:t>
      </w:r>
      <w:r w:rsidRPr="00D97CD5">
        <w:t xml:space="preserve"> год</w:t>
      </w:r>
      <w:r w:rsidR="00120A77">
        <w:t xml:space="preserve"> –  </w:t>
      </w:r>
      <w:r w:rsidR="004B4884" w:rsidRPr="004B4884">
        <w:rPr>
          <w:b/>
        </w:rPr>
        <w:t>767279</w:t>
      </w:r>
      <w:r w:rsidR="004B4884">
        <w:t xml:space="preserve"> </w:t>
      </w:r>
      <w:r w:rsidR="00120A77">
        <w:t>тыс. руб.</w:t>
      </w:r>
      <w:r w:rsidR="00972B42">
        <w:t xml:space="preserve"> </w:t>
      </w:r>
      <w:r w:rsidR="00C12C24">
        <w:t>(к 202</w:t>
      </w:r>
      <w:r w:rsidR="004B4884">
        <w:t>5</w:t>
      </w:r>
      <w:r w:rsidR="00C12C24">
        <w:t xml:space="preserve"> году </w:t>
      </w:r>
      <w:r w:rsidR="004B4884">
        <w:t>–</w:t>
      </w:r>
      <w:r w:rsidR="00C828AD">
        <w:t xml:space="preserve"> </w:t>
      </w:r>
      <w:r w:rsidR="004B4884">
        <w:t xml:space="preserve">104,5 </w:t>
      </w:r>
      <w:r w:rsidR="00C12C24">
        <w:t xml:space="preserve">%); 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4B4884">
        <w:t>7</w:t>
      </w:r>
      <w:r w:rsidRPr="00D97CD5">
        <w:t xml:space="preserve"> год</w:t>
      </w:r>
      <w:r w:rsidR="00120A77">
        <w:t xml:space="preserve"> – </w:t>
      </w:r>
      <w:r w:rsidR="004B4884">
        <w:rPr>
          <w:b/>
        </w:rPr>
        <w:t>802824</w:t>
      </w:r>
      <w:r w:rsidR="000E07CA">
        <w:rPr>
          <w:b/>
        </w:rPr>
        <w:t xml:space="preserve"> </w:t>
      </w:r>
      <w:r w:rsidR="00120A77">
        <w:t xml:space="preserve">тыс. руб. </w:t>
      </w:r>
      <w:r w:rsidR="00C12C24">
        <w:t>(к 202</w:t>
      </w:r>
      <w:r w:rsidR="004B4884">
        <w:t>6</w:t>
      </w:r>
      <w:r w:rsidR="00C12C24">
        <w:t xml:space="preserve"> году </w:t>
      </w:r>
      <w:r w:rsidR="000E07CA">
        <w:t>–</w:t>
      </w:r>
      <w:r w:rsidR="004B4884">
        <w:t xml:space="preserve">104,6 </w:t>
      </w:r>
      <w:r w:rsidR="00C12C24">
        <w:t xml:space="preserve">%). </w:t>
      </w:r>
    </w:p>
    <w:p w:rsidR="005426C5" w:rsidRDefault="00120A77" w:rsidP="005E6754">
      <w:pPr>
        <w:ind w:firstLine="708"/>
        <w:jc w:val="both"/>
      </w:pPr>
      <w:r>
        <w:t xml:space="preserve">Информация по прогнозу </w:t>
      </w:r>
      <w:r w:rsidRPr="00120A77">
        <w:t>налоговых и неналоговых доходов</w:t>
      </w:r>
      <w:r>
        <w:t xml:space="preserve"> представлена в таблице </w:t>
      </w:r>
      <w:r w:rsidR="00972B42">
        <w:t>3</w:t>
      </w:r>
      <w:r w:rsidR="00A671D7">
        <w:t xml:space="preserve"> (тыс. руб.)</w:t>
      </w:r>
      <w:r w:rsidR="00972B42">
        <w:t xml:space="preserve">. </w:t>
      </w:r>
    </w:p>
    <w:p w:rsidR="00212000" w:rsidRDefault="00212000" w:rsidP="005E6754">
      <w:pPr>
        <w:ind w:firstLine="708"/>
        <w:jc w:val="both"/>
      </w:pPr>
    </w:p>
    <w:p w:rsidR="00212000" w:rsidRDefault="00212000" w:rsidP="005E6754">
      <w:pPr>
        <w:ind w:firstLine="708"/>
        <w:jc w:val="both"/>
      </w:pPr>
    </w:p>
    <w:p w:rsidR="00212000" w:rsidRDefault="00212000" w:rsidP="005E6754">
      <w:pPr>
        <w:ind w:firstLine="708"/>
        <w:jc w:val="both"/>
      </w:pPr>
    </w:p>
    <w:p w:rsidR="00212000" w:rsidRDefault="00212000" w:rsidP="00A671D7">
      <w:pPr>
        <w:ind w:firstLine="708"/>
        <w:jc w:val="right"/>
      </w:pPr>
    </w:p>
    <w:p w:rsidR="00A671D7" w:rsidRPr="00120A77" w:rsidRDefault="00A671D7" w:rsidP="00A671D7">
      <w:pPr>
        <w:ind w:firstLine="708"/>
        <w:jc w:val="right"/>
      </w:pPr>
      <w:r>
        <w:lastRenderedPageBreak/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1410"/>
        <w:gridCol w:w="1506"/>
        <w:gridCol w:w="1432"/>
        <w:gridCol w:w="1432"/>
        <w:gridCol w:w="1432"/>
      </w:tblGrid>
      <w:tr w:rsidR="00A671D7" w:rsidRPr="00A671D7" w:rsidTr="007D29C9">
        <w:tc>
          <w:tcPr>
            <w:tcW w:w="2359" w:type="dxa"/>
          </w:tcPr>
          <w:p w:rsidR="00A671D7" w:rsidRPr="00147EC4" w:rsidRDefault="00A671D7" w:rsidP="00C83555">
            <w:pPr>
              <w:jc w:val="both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Доходы</w:t>
            </w:r>
          </w:p>
          <w:p w:rsidR="00A671D7" w:rsidRPr="00147EC4" w:rsidRDefault="00A671D7" w:rsidP="00A671D7">
            <w:pPr>
              <w:jc w:val="both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налоговые и неналоговые</w:t>
            </w:r>
          </w:p>
        </w:tc>
        <w:tc>
          <w:tcPr>
            <w:tcW w:w="1410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626E87">
              <w:rPr>
                <w:b/>
                <w:sz w:val="22"/>
                <w:szCs w:val="22"/>
              </w:rPr>
              <w:t>4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06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626E87">
              <w:rPr>
                <w:b/>
                <w:sz w:val="22"/>
                <w:szCs w:val="22"/>
              </w:rPr>
              <w:t>4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ожидаемое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626E87">
              <w:rPr>
                <w:b/>
                <w:sz w:val="22"/>
                <w:szCs w:val="22"/>
              </w:rPr>
              <w:t>5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626E87">
              <w:rPr>
                <w:b/>
                <w:sz w:val="22"/>
                <w:szCs w:val="22"/>
              </w:rPr>
              <w:t>6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626E87">
              <w:rPr>
                <w:b/>
                <w:sz w:val="22"/>
                <w:szCs w:val="22"/>
              </w:rPr>
              <w:t>7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A671D7" w:rsidP="00C83555">
            <w:pPr>
              <w:jc w:val="both"/>
              <w:rPr>
                <w:b/>
                <w:sz w:val="22"/>
                <w:szCs w:val="22"/>
              </w:rPr>
            </w:pPr>
            <w:r w:rsidRPr="00A671D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0" w:type="dxa"/>
          </w:tcPr>
          <w:p w:rsidR="00A671D7" w:rsidRPr="00A671D7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683152</w:t>
            </w:r>
          </w:p>
        </w:tc>
        <w:tc>
          <w:tcPr>
            <w:tcW w:w="1506" w:type="dxa"/>
          </w:tcPr>
          <w:p w:rsidR="00A671D7" w:rsidRPr="00A671D7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707625</w:t>
            </w:r>
          </w:p>
        </w:tc>
        <w:tc>
          <w:tcPr>
            <w:tcW w:w="1432" w:type="dxa"/>
          </w:tcPr>
          <w:p w:rsidR="00A671D7" w:rsidRPr="00A671D7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734297</w:t>
            </w:r>
          </w:p>
        </w:tc>
        <w:tc>
          <w:tcPr>
            <w:tcW w:w="1432" w:type="dxa"/>
          </w:tcPr>
          <w:p w:rsidR="00A671D7" w:rsidRPr="00A671D7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767279</w:t>
            </w:r>
          </w:p>
        </w:tc>
        <w:tc>
          <w:tcPr>
            <w:tcW w:w="1432" w:type="dxa"/>
          </w:tcPr>
          <w:p w:rsidR="00A671D7" w:rsidRPr="00A671D7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802824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A671D7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410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</w:tr>
      <w:tr w:rsidR="00921EB7" w:rsidRPr="00A671D7" w:rsidTr="007D29C9">
        <w:tc>
          <w:tcPr>
            <w:tcW w:w="2359" w:type="dxa"/>
          </w:tcPr>
          <w:p w:rsidR="00921EB7" w:rsidRPr="00A671D7" w:rsidRDefault="00921EB7" w:rsidP="00C83555">
            <w:pPr>
              <w:jc w:val="both"/>
              <w:rPr>
                <w:b/>
                <w:sz w:val="22"/>
                <w:szCs w:val="22"/>
              </w:rPr>
            </w:pPr>
            <w:r w:rsidRPr="00A671D7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10" w:type="dxa"/>
          </w:tcPr>
          <w:p w:rsidR="00921EB7" w:rsidRPr="00657A49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599419</w:t>
            </w:r>
          </w:p>
        </w:tc>
        <w:tc>
          <w:tcPr>
            <w:tcW w:w="1506" w:type="dxa"/>
          </w:tcPr>
          <w:p w:rsidR="00921EB7" w:rsidRPr="00657A49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621702</w:t>
            </w:r>
          </w:p>
        </w:tc>
        <w:tc>
          <w:tcPr>
            <w:tcW w:w="1432" w:type="dxa"/>
          </w:tcPr>
          <w:p w:rsidR="00921EB7" w:rsidRPr="00657A49" w:rsidRDefault="004B4884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677521</w:t>
            </w:r>
          </w:p>
        </w:tc>
        <w:tc>
          <w:tcPr>
            <w:tcW w:w="1432" w:type="dxa"/>
          </w:tcPr>
          <w:p w:rsidR="00921EB7" w:rsidRPr="00657A49" w:rsidRDefault="004B4884" w:rsidP="00921EB7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712038</w:t>
            </w:r>
          </w:p>
        </w:tc>
        <w:tc>
          <w:tcPr>
            <w:tcW w:w="1432" w:type="dxa"/>
          </w:tcPr>
          <w:p w:rsidR="00921EB7" w:rsidRPr="00657A49" w:rsidRDefault="004B4884" w:rsidP="00921EB7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754554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E016E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0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357956</w:t>
            </w:r>
          </w:p>
        </w:tc>
        <w:tc>
          <w:tcPr>
            <w:tcW w:w="1506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379455</w:t>
            </w:r>
          </w:p>
        </w:tc>
        <w:tc>
          <w:tcPr>
            <w:tcW w:w="1432" w:type="dxa"/>
          </w:tcPr>
          <w:p w:rsidR="00A671D7" w:rsidRPr="00BA640C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415503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445419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477489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E016E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410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16670</w:t>
            </w:r>
          </w:p>
        </w:tc>
        <w:tc>
          <w:tcPr>
            <w:tcW w:w="1506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16670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18577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19111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25866</w:t>
            </w:r>
          </w:p>
        </w:tc>
      </w:tr>
      <w:tr w:rsidR="00945560" w:rsidRPr="00A671D7" w:rsidTr="007D29C9">
        <w:tc>
          <w:tcPr>
            <w:tcW w:w="2359" w:type="dxa"/>
          </w:tcPr>
          <w:p w:rsidR="00945560" w:rsidRDefault="00945560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410" w:type="dxa"/>
          </w:tcPr>
          <w:p w:rsidR="00945560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06" w:type="dxa"/>
          </w:tcPr>
          <w:p w:rsidR="00945560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432" w:type="dxa"/>
          </w:tcPr>
          <w:p w:rsidR="00945560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32" w:type="dxa"/>
          </w:tcPr>
          <w:p w:rsidR="00945560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32" w:type="dxa"/>
          </w:tcPr>
          <w:p w:rsidR="00945560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7D2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10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1506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2055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</w:t>
            </w:r>
          </w:p>
        </w:tc>
        <w:tc>
          <w:tcPr>
            <w:tcW w:w="1432" w:type="dxa"/>
          </w:tcPr>
          <w:p w:rsidR="00A671D7" w:rsidRPr="00A671D7" w:rsidRDefault="00945560" w:rsidP="00945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</w:t>
            </w:r>
          </w:p>
        </w:tc>
        <w:tc>
          <w:tcPr>
            <w:tcW w:w="1432" w:type="dxa"/>
          </w:tcPr>
          <w:p w:rsidR="00A671D7" w:rsidRPr="00A671D7" w:rsidRDefault="00945560" w:rsidP="00945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0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8046</w:t>
            </w:r>
          </w:p>
        </w:tc>
        <w:tc>
          <w:tcPr>
            <w:tcW w:w="1506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8046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8464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8803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9155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410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62562</w:t>
            </w:r>
          </w:p>
        </w:tc>
        <w:tc>
          <w:tcPr>
            <w:tcW w:w="1506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61718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74133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76950</w:t>
            </w:r>
          </w:p>
        </w:tc>
        <w:tc>
          <w:tcPr>
            <w:tcW w:w="1432" w:type="dxa"/>
          </w:tcPr>
          <w:p w:rsidR="00A671D7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79335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410" w:type="dxa"/>
          </w:tcPr>
          <w:p w:rsidR="007D29C9" w:rsidRPr="00A671D7" w:rsidRDefault="003539D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  <w:tc>
          <w:tcPr>
            <w:tcW w:w="1506" w:type="dxa"/>
          </w:tcPr>
          <w:p w:rsidR="007D29C9" w:rsidRPr="00A671D7" w:rsidRDefault="006C6D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1432" w:type="dxa"/>
          </w:tcPr>
          <w:p w:rsidR="007D29C9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57214</w:t>
            </w:r>
          </w:p>
        </w:tc>
        <w:tc>
          <w:tcPr>
            <w:tcW w:w="1432" w:type="dxa"/>
          </w:tcPr>
          <w:p w:rsidR="007D29C9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57214</w:t>
            </w:r>
          </w:p>
        </w:tc>
        <w:tc>
          <w:tcPr>
            <w:tcW w:w="1432" w:type="dxa"/>
          </w:tcPr>
          <w:p w:rsidR="007D29C9" w:rsidRPr="00A671D7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57214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0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506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432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80394</w:t>
            </w:r>
          </w:p>
        </w:tc>
        <w:tc>
          <w:tcPr>
            <w:tcW w:w="1432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80394</w:t>
            </w:r>
          </w:p>
        </w:tc>
        <w:tc>
          <w:tcPr>
            <w:tcW w:w="1432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80394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0" w:type="dxa"/>
          </w:tcPr>
          <w:p w:rsidR="007D29C9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16385</w:t>
            </w:r>
          </w:p>
        </w:tc>
        <w:tc>
          <w:tcPr>
            <w:tcW w:w="1506" w:type="dxa"/>
          </w:tcPr>
          <w:p w:rsidR="007D29C9" w:rsidRDefault="00945560" w:rsidP="00BA6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19857</w:t>
            </w:r>
          </w:p>
        </w:tc>
        <w:tc>
          <w:tcPr>
            <w:tcW w:w="1432" w:type="dxa"/>
          </w:tcPr>
          <w:p w:rsidR="007D29C9" w:rsidRDefault="00945560" w:rsidP="00ED5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20890</w:t>
            </w:r>
          </w:p>
        </w:tc>
        <w:tc>
          <w:tcPr>
            <w:tcW w:w="1432" w:type="dxa"/>
          </w:tcPr>
          <w:p w:rsidR="007D29C9" w:rsidRPr="00921EB7" w:rsidRDefault="00945560" w:rsidP="00921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21726</w:t>
            </w:r>
          </w:p>
        </w:tc>
        <w:tc>
          <w:tcPr>
            <w:tcW w:w="1432" w:type="dxa"/>
          </w:tcPr>
          <w:p w:rsidR="007D29C9" w:rsidRPr="00921EB7" w:rsidRDefault="00945560" w:rsidP="00921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22595</w:t>
            </w:r>
          </w:p>
        </w:tc>
      </w:tr>
      <w:tr w:rsidR="00921EB7" w:rsidRPr="00A671D7" w:rsidTr="007D29C9">
        <w:tc>
          <w:tcPr>
            <w:tcW w:w="2359" w:type="dxa"/>
          </w:tcPr>
          <w:p w:rsidR="00921EB7" w:rsidRPr="007D29C9" w:rsidRDefault="00921EB7" w:rsidP="00921EB7">
            <w:pPr>
              <w:jc w:val="center"/>
              <w:rPr>
                <w:b/>
                <w:sz w:val="22"/>
                <w:szCs w:val="22"/>
              </w:rPr>
            </w:pPr>
            <w:r w:rsidRPr="007D29C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10" w:type="dxa"/>
          </w:tcPr>
          <w:p w:rsidR="00921EB7" w:rsidRPr="00657A49" w:rsidRDefault="00945560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83733</w:t>
            </w:r>
          </w:p>
        </w:tc>
        <w:tc>
          <w:tcPr>
            <w:tcW w:w="1506" w:type="dxa"/>
          </w:tcPr>
          <w:p w:rsidR="00921EB7" w:rsidRPr="00657A49" w:rsidRDefault="00945560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85923</w:t>
            </w:r>
          </w:p>
        </w:tc>
        <w:tc>
          <w:tcPr>
            <w:tcW w:w="1432" w:type="dxa"/>
          </w:tcPr>
          <w:p w:rsidR="00921EB7" w:rsidRPr="00657A49" w:rsidRDefault="00945560" w:rsidP="00147EC4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56776</w:t>
            </w:r>
          </w:p>
        </w:tc>
        <w:tc>
          <w:tcPr>
            <w:tcW w:w="1432" w:type="dxa"/>
          </w:tcPr>
          <w:p w:rsidR="00921EB7" w:rsidRPr="00657A49" w:rsidRDefault="00945560" w:rsidP="00921EB7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55241</w:t>
            </w:r>
          </w:p>
        </w:tc>
        <w:tc>
          <w:tcPr>
            <w:tcW w:w="1432" w:type="dxa"/>
          </w:tcPr>
          <w:p w:rsidR="00921EB7" w:rsidRPr="00657A49" w:rsidRDefault="00945560" w:rsidP="00921EB7">
            <w:pPr>
              <w:jc w:val="center"/>
              <w:rPr>
                <w:b/>
                <w:sz w:val="22"/>
                <w:szCs w:val="22"/>
              </w:rPr>
            </w:pPr>
            <w:r w:rsidRPr="00657A49">
              <w:rPr>
                <w:b/>
                <w:sz w:val="22"/>
                <w:szCs w:val="22"/>
              </w:rPr>
              <w:t>48270</w:t>
            </w:r>
          </w:p>
        </w:tc>
      </w:tr>
      <w:tr w:rsidR="006A0B2A" w:rsidRPr="00A671D7" w:rsidTr="007D29C9">
        <w:tc>
          <w:tcPr>
            <w:tcW w:w="2359" w:type="dxa"/>
          </w:tcPr>
          <w:p w:rsidR="006A0B2A" w:rsidRPr="006A0B2A" w:rsidRDefault="006A0B2A" w:rsidP="006A0B2A">
            <w:pPr>
              <w:jc w:val="both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 xml:space="preserve">Арендная плата за земли </w:t>
            </w:r>
          </w:p>
        </w:tc>
        <w:tc>
          <w:tcPr>
            <w:tcW w:w="1410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11858</w:t>
            </w:r>
          </w:p>
        </w:tc>
        <w:tc>
          <w:tcPr>
            <w:tcW w:w="1506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11858</w:t>
            </w:r>
          </w:p>
        </w:tc>
        <w:tc>
          <w:tcPr>
            <w:tcW w:w="1432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15619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14682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7974</w:t>
            </w:r>
          </w:p>
        </w:tc>
      </w:tr>
      <w:tr w:rsidR="006A0B2A" w:rsidRPr="00A671D7" w:rsidTr="007D29C9">
        <w:tc>
          <w:tcPr>
            <w:tcW w:w="2359" w:type="dxa"/>
          </w:tcPr>
          <w:p w:rsidR="006A0B2A" w:rsidRPr="006A0B2A" w:rsidRDefault="006A0B2A" w:rsidP="006A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410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5347</w:t>
            </w:r>
          </w:p>
        </w:tc>
        <w:tc>
          <w:tcPr>
            <w:tcW w:w="1506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5347</w:t>
            </w:r>
          </w:p>
        </w:tc>
        <w:tc>
          <w:tcPr>
            <w:tcW w:w="1432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5604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5604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5604</w:t>
            </w:r>
          </w:p>
        </w:tc>
      </w:tr>
      <w:tr w:rsidR="006A0B2A" w:rsidRPr="00A671D7" w:rsidTr="007D29C9">
        <w:tc>
          <w:tcPr>
            <w:tcW w:w="2359" w:type="dxa"/>
          </w:tcPr>
          <w:p w:rsidR="006A0B2A" w:rsidRDefault="006A0B2A" w:rsidP="006A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 </w:t>
            </w:r>
          </w:p>
        </w:tc>
        <w:tc>
          <w:tcPr>
            <w:tcW w:w="1410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2818</w:t>
            </w:r>
          </w:p>
        </w:tc>
        <w:tc>
          <w:tcPr>
            <w:tcW w:w="1506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2818</w:t>
            </w:r>
          </w:p>
        </w:tc>
        <w:tc>
          <w:tcPr>
            <w:tcW w:w="1432" w:type="dxa"/>
          </w:tcPr>
          <w:p w:rsidR="006A0B2A" w:rsidRPr="006A0B2A" w:rsidRDefault="006A0B2A" w:rsidP="00147EC4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2736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2416</w:t>
            </w:r>
          </w:p>
        </w:tc>
        <w:tc>
          <w:tcPr>
            <w:tcW w:w="1432" w:type="dxa"/>
          </w:tcPr>
          <w:p w:rsidR="006A0B2A" w:rsidRPr="006A0B2A" w:rsidRDefault="006A0B2A" w:rsidP="00921EB7">
            <w:pPr>
              <w:jc w:val="center"/>
              <w:rPr>
                <w:sz w:val="22"/>
                <w:szCs w:val="22"/>
              </w:rPr>
            </w:pPr>
            <w:r w:rsidRPr="006A0B2A">
              <w:rPr>
                <w:sz w:val="22"/>
                <w:szCs w:val="22"/>
              </w:rPr>
              <w:t>2067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0" w:type="dxa"/>
          </w:tcPr>
          <w:p w:rsidR="007B2CC8" w:rsidRPr="007B2CC8" w:rsidRDefault="006C6D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1506" w:type="dxa"/>
          </w:tcPr>
          <w:p w:rsidR="007B2CC8" w:rsidRPr="007B2CC8" w:rsidRDefault="006C6D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1432" w:type="dxa"/>
          </w:tcPr>
          <w:p w:rsidR="007B2CC8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432" w:type="dxa"/>
          </w:tcPr>
          <w:p w:rsidR="007B2CC8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</w:t>
            </w:r>
          </w:p>
        </w:tc>
        <w:tc>
          <w:tcPr>
            <w:tcW w:w="1432" w:type="dxa"/>
          </w:tcPr>
          <w:p w:rsidR="007B2CC8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0" w:type="dxa"/>
          </w:tcPr>
          <w:p w:rsidR="007B2CC8" w:rsidRPr="007B2CC8" w:rsidRDefault="00945560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32153</w:t>
            </w:r>
          </w:p>
        </w:tc>
        <w:tc>
          <w:tcPr>
            <w:tcW w:w="1506" w:type="dxa"/>
          </w:tcPr>
          <w:p w:rsidR="007B2CC8" w:rsidRPr="007B2CC8" w:rsidRDefault="002932AA" w:rsidP="0071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10718">
              <w:rPr>
                <w:sz w:val="22"/>
                <w:szCs w:val="22"/>
              </w:rPr>
              <w:t>153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 w:rsidR="00833935" w:rsidRPr="00A671D7" w:rsidTr="007D29C9">
        <w:tc>
          <w:tcPr>
            <w:tcW w:w="2359" w:type="dxa"/>
          </w:tcPr>
          <w:p w:rsidR="00833935" w:rsidRPr="007B2CC8" w:rsidRDefault="00833935" w:rsidP="00833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833935">
              <w:rPr>
                <w:sz w:val="22"/>
                <w:szCs w:val="22"/>
              </w:rPr>
              <w:t xml:space="preserve">ходы от реализации имущества  </w:t>
            </w:r>
          </w:p>
        </w:tc>
        <w:tc>
          <w:tcPr>
            <w:tcW w:w="1410" w:type="dxa"/>
          </w:tcPr>
          <w:p w:rsidR="00833935" w:rsidRDefault="00833935" w:rsidP="00B64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10434</w:t>
            </w:r>
          </w:p>
        </w:tc>
        <w:tc>
          <w:tcPr>
            <w:tcW w:w="1506" w:type="dxa"/>
          </w:tcPr>
          <w:p w:rsidR="00833935" w:rsidRDefault="00833935" w:rsidP="00B64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10434</w:t>
            </w:r>
          </w:p>
        </w:tc>
        <w:tc>
          <w:tcPr>
            <w:tcW w:w="1432" w:type="dxa"/>
          </w:tcPr>
          <w:p w:rsidR="00833935" w:rsidRDefault="00833935" w:rsidP="00B64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14708</w:t>
            </w:r>
          </w:p>
        </w:tc>
        <w:tc>
          <w:tcPr>
            <w:tcW w:w="1432" w:type="dxa"/>
          </w:tcPr>
          <w:p w:rsidR="00833935" w:rsidRDefault="00833935" w:rsidP="00B64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14708</w:t>
            </w:r>
          </w:p>
        </w:tc>
        <w:tc>
          <w:tcPr>
            <w:tcW w:w="1432" w:type="dxa"/>
          </w:tcPr>
          <w:p w:rsidR="00833935" w:rsidRDefault="00833935" w:rsidP="00B64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14708</w:t>
            </w:r>
          </w:p>
        </w:tc>
      </w:tr>
      <w:tr w:rsidR="00833935" w:rsidRPr="00A671D7" w:rsidTr="007D29C9">
        <w:tc>
          <w:tcPr>
            <w:tcW w:w="2359" w:type="dxa"/>
          </w:tcPr>
          <w:p w:rsidR="00833935" w:rsidRPr="00833935" w:rsidRDefault="00833935" w:rsidP="00C83555">
            <w:pPr>
              <w:jc w:val="both"/>
              <w:rPr>
                <w:sz w:val="22"/>
                <w:szCs w:val="22"/>
              </w:rPr>
            </w:pPr>
            <w:r w:rsidRPr="00833935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410" w:type="dxa"/>
          </w:tcPr>
          <w:p w:rsidR="00833935" w:rsidRDefault="00833935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18904</w:t>
            </w:r>
          </w:p>
        </w:tc>
        <w:tc>
          <w:tcPr>
            <w:tcW w:w="1506" w:type="dxa"/>
          </w:tcPr>
          <w:p w:rsidR="00833935" w:rsidRDefault="00833935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20118</w:t>
            </w:r>
          </w:p>
        </w:tc>
        <w:tc>
          <w:tcPr>
            <w:tcW w:w="1432" w:type="dxa"/>
          </w:tcPr>
          <w:p w:rsidR="00833935" w:rsidRDefault="00833935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15560</w:t>
            </w:r>
          </w:p>
        </w:tc>
        <w:tc>
          <w:tcPr>
            <w:tcW w:w="1432" w:type="dxa"/>
          </w:tcPr>
          <w:p w:rsidR="00833935" w:rsidRDefault="00833935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</w:t>
            </w:r>
          </w:p>
        </w:tc>
        <w:tc>
          <w:tcPr>
            <w:tcW w:w="1432" w:type="dxa"/>
          </w:tcPr>
          <w:p w:rsidR="00833935" w:rsidRDefault="00833935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0" w:type="dxa"/>
          </w:tcPr>
          <w:p w:rsidR="007B2CC8" w:rsidRP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</w:t>
            </w:r>
          </w:p>
        </w:tc>
        <w:tc>
          <w:tcPr>
            <w:tcW w:w="1506" w:type="dxa"/>
          </w:tcPr>
          <w:p w:rsidR="007B2CC8" w:rsidRP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432" w:type="dxa"/>
          </w:tcPr>
          <w:p w:rsidR="007B2CC8" w:rsidRDefault="002932AA" w:rsidP="00ED5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0" w:type="dxa"/>
          </w:tcPr>
          <w:p w:rsidR="007B2CC8" w:rsidRP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1506" w:type="dxa"/>
          </w:tcPr>
          <w:p w:rsidR="007B2CC8" w:rsidRP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1432" w:type="dxa"/>
          </w:tcPr>
          <w:p w:rsidR="007B2CC8" w:rsidRDefault="002932A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</w:tr>
    </w:tbl>
    <w:p w:rsidR="0067575E" w:rsidRDefault="0067575E" w:rsidP="0067575E">
      <w:pPr>
        <w:ind w:firstLine="708"/>
        <w:jc w:val="center"/>
        <w:rPr>
          <w:b/>
        </w:rPr>
      </w:pPr>
    </w:p>
    <w:p w:rsidR="00212000" w:rsidRDefault="00212000" w:rsidP="0067575E">
      <w:pPr>
        <w:ind w:firstLine="708"/>
        <w:jc w:val="center"/>
        <w:rPr>
          <w:b/>
        </w:rPr>
      </w:pPr>
    </w:p>
    <w:p w:rsidR="00212000" w:rsidRDefault="00212000" w:rsidP="0067575E">
      <w:pPr>
        <w:ind w:firstLine="708"/>
        <w:jc w:val="center"/>
        <w:rPr>
          <w:b/>
        </w:rPr>
      </w:pPr>
    </w:p>
    <w:p w:rsidR="0067575E" w:rsidRDefault="0067575E" w:rsidP="0067575E">
      <w:pPr>
        <w:ind w:firstLine="708"/>
        <w:jc w:val="center"/>
        <w:rPr>
          <w:b/>
        </w:rPr>
      </w:pPr>
      <w:r>
        <w:rPr>
          <w:b/>
        </w:rPr>
        <w:lastRenderedPageBreak/>
        <w:t>Налоговые доходы</w:t>
      </w:r>
    </w:p>
    <w:p w:rsidR="006A6560" w:rsidRPr="006A6560" w:rsidRDefault="006A6560" w:rsidP="006A6560">
      <w:pPr>
        <w:ind w:firstLine="708"/>
        <w:jc w:val="both"/>
      </w:pPr>
      <w:r>
        <w:t xml:space="preserve">Прогноз </w:t>
      </w:r>
      <w:r w:rsidRPr="006A6560">
        <w:rPr>
          <w:b/>
        </w:rPr>
        <w:t xml:space="preserve">налоговых доходов бюджета </w:t>
      </w:r>
      <w:r w:rsidRPr="006A6560">
        <w:t>предусматривается проектом в следующих объемах:</w:t>
      </w:r>
    </w:p>
    <w:p w:rsidR="0097681C" w:rsidRDefault="006A6560" w:rsidP="006A6560">
      <w:pPr>
        <w:ind w:firstLine="708"/>
        <w:jc w:val="both"/>
      </w:pPr>
      <w:r>
        <w:t>на 202</w:t>
      </w:r>
      <w:r w:rsidR="00CF11BA">
        <w:t>5</w:t>
      </w:r>
      <w:r>
        <w:t xml:space="preserve"> год –</w:t>
      </w:r>
      <w:r w:rsidR="0097681C">
        <w:t xml:space="preserve"> </w:t>
      </w:r>
      <w:r w:rsidR="00CF11BA" w:rsidRPr="00CF11BA">
        <w:rPr>
          <w:b/>
        </w:rPr>
        <w:t>677521</w:t>
      </w:r>
      <w:r w:rsidR="0097681C">
        <w:t xml:space="preserve"> </w:t>
      </w:r>
      <w:r>
        <w:t>тыс. руб.</w:t>
      </w:r>
      <w:r w:rsidR="00287401">
        <w:t xml:space="preserve"> (к ожидаемому в 202</w:t>
      </w:r>
      <w:r w:rsidR="00CF11BA">
        <w:t>4</w:t>
      </w:r>
      <w:r w:rsidR="00287401">
        <w:t xml:space="preserve"> году </w:t>
      </w:r>
      <w:r w:rsidR="00407338">
        <w:t xml:space="preserve">– </w:t>
      </w:r>
      <w:r w:rsidR="0028384D">
        <w:t>109,0</w:t>
      </w:r>
      <w:r w:rsidR="00407338">
        <w:t xml:space="preserve"> </w:t>
      </w:r>
      <w:r w:rsidR="00287401">
        <w:t>%);</w:t>
      </w:r>
      <w:r>
        <w:t xml:space="preserve"> </w:t>
      </w:r>
    </w:p>
    <w:p w:rsidR="0097681C" w:rsidRDefault="006A6560" w:rsidP="006A6560">
      <w:pPr>
        <w:ind w:firstLine="708"/>
        <w:jc w:val="both"/>
      </w:pPr>
      <w:r>
        <w:t>на 202</w:t>
      </w:r>
      <w:r w:rsidR="00CF11BA">
        <w:t>6</w:t>
      </w:r>
      <w:r>
        <w:t xml:space="preserve"> год – </w:t>
      </w:r>
      <w:r w:rsidR="00CF11BA">
        <w:rPr>
          <w:b/>
        </w:rPr>
        <w:t>712038</w:t>
      </w:r>
      <w:r>
        <w:t xml:space="preserve"> тыс. руб.</w:t>
      </w:r>
      <w:r w:rsidR="00287401">
        <w:t xml:space="preserve"> </w:t>
      </w:r>
      <w:r w:rsidR="00287401" w:rsidRPr="00287401">
        <w:t>(</w:t>
      </w:r>
      <w:r w:rsidR="00287401">
        <w:t xml:space="preserve">к </w:t>
      </w:r>
      <w:r w:rsidR="00287401" w:rsidRPr="00287401">
        <w:t>202</w:t>
      </w:r>
      <w:r w:rsidR="00CF11BA">
        <w:t>5</w:t>
      </w:r>
      <w:r w:rsidR="00287401" w:rsidRPr="00287401">
        <w:t xml:space="preserve"> году </w:t>
      </w:r>
      <w:r w:rsidR="00407338">
        <w:t>– 10</w:t>
      </w:r>
      <w:r w:rsidR="0028384D">
        <w:t>5,1</w:t>
      </w:r>
      <w:r w:rsidR="00407338">
        <w:t xml:space="preserve"> </w:t>
      </w:r>
      <w:r w:rsidR="00287401" w:rsidRPr="00287401">
        <w:t>%);</w:t>
      </w:r>
    </w:p>
    <w:p w:rsidR="0022746E" w:rsidRDefault="006A6560" w:rsidP="0067575E">
      <w:pPr>
        <w:ind w:firstLine="708"/>
        <w:jc w:val="both"/>
      </w:pPr>
      <w:r>
        <w:t>на 202</w:t>
      </w:r>
      <w:r w:rsidR="00CF11BA">
        <w:t>7</w:t>
      </w:r>
      <w:r>
        <w:t xml:space="preserve"> год – </w:t>
      </w:r>
      <w:r w:rsidR="00CF11BA">
        <w:rPr>
          <w:b/>
        </w:rPr>
        <w:t>754554</w:t>
      </w:r>
      <w:r w:rsidR="00407338">
        <w:rPr>
          <w:b/>
        </w:rPr>
        <w:t xml:space="preserve"> </w:t>
      </w:r>
      <w:r>
        <w:t xml:space="preserve">тыс. руб. </w:t>
      </w:r>
      <w:r w:rsidR="00287401" w:rsidRPr="00287401">
        <w:t>(к 202</w:t>
      </w:r>
      <w:r w:rsidR="00CF11BA">
        <w:t>6</w:t>
      </w:r>
      <w:r w:rsidR="00287401" w:rsidRPr="00287401">
        <w:t xml:space="preserve"> году</w:t>
      </w:r>
      <w:r w:rsidR="00CC0752">
        <w:t xml:space="preserve"> </w:t>
      </w:r>
      <w:r w:rsidR="00407338">
        <w:t>–</w:t>
      </w:r>
      <w:r w:rsidR="00C828AD">
        <w:t xml:space="preserve"> </w:t>
      </w:r>
      <w:r w:rsidR="0028384D">
        <w:t>106,0</w:t>
      </w:r>
      <w:r w:rsidR="00407338">
        <w:t xml:space="preserve"> </w:t>
      </w:r>
      <w:r w:rsidR="00287401" w:rsidRPr="00287401">
        <w:t>%)</w:t>
      </w:r>
      <w:r w:rsidR="00015A03">
        <w:t>.</w:t>
      </w:r>
    </w:p>
    <w:p w:rsidR="006F0D42" w:rsidRDefault="00572B83" w:rsidP="00C83555">
      <w:pPr>
        <w:ind w:firstLine="708"/>
        <w:jc w:val="both"/>
      </w:pPr>
      <w:r>
        <w:t xml:space="preserve">Основным источником </w:t>
      </w:r>
      <w:r w:rsidR="00E76A93">
        <w:t xml:space="preserve">в структуре налоговых </w:t>
      </w:r>
      <w:r>
        <w:t>доходов бюджета городского округа</w:t>
      </w:r>
      <w:r w:rsidR="00E76A93">
        <w:t xml:space="preserve"> </w:t>
      </w:r>
      <w:proofErr w:type="spellStart"/>
      <w:r w:rsidR="00E76A93">
        <w:t>Кинель</w:t>
      </w:r>
      <w:proofErr w:type="spellEnd"/>
      <w:r w:rsidR="00E76A93">
        <w:t xml:space="preserve"> в предстоящем трехлетнем периоде, по – прежнему,</w:t>
      </w:r>
      <w:r>
        <w:t xml:space="preserve"> </w:t>
      </w:r>
      <w:r w:rsidR="00E76A93">
        <w:t xml:space="preserve">будет </w:t>
      </w:r>
      <w:r w:rsidRPr="001A0596">
        <w:rPr>
          <w:b/>
        </w:rPr>
        <w:t>налог на доходы физических лиц</w:t>
      </w:r>
      <w:r w:rsidR="00C1198D">
        <w:t xml:space="preserve"> </w:t>
      </w:r>
      <w:r w:rsidR="00481805">
        <w:t xml:space="preserve">(далее – НДФЛ) </w:t>
      </w:r>
      <w:r w:rsidR="00C1198D">
        <w:t>и доля этого источника в налоговых доход</w:t>
      </w:r>
      <w:r w:rsidR="00E76A93">
        <w:t xml:space="preserve">ах </w:t>
      </w:r>
      <w:r w:rsidR="0022746E">
        <w:t>возраст</w:t>
      </w:r>
      <w:r w:rsidR="00BA3A99">
        <w:t>ет</w:t>
      </w:r>
      <w:r w:rsidR="0022746E">
        <w:t xml:space="preserve"> </w:t>
      </w:r>
      <w:r w:rsidR="00C1198D">
        <w:t xml:space="preserve">с </w:t>
      </w:r>
      <w:r w:rsidR="00196577">
        <w:t>61,</w:t>
      </w:r>
      <w:r w:rsidR="00BB140D">
        <w:t>3</w:t>
      </w:r>
      <w:r w:rsidR="00C1198D">
        <w:t xml:space="preserve"> %</w:t>
      </w:r>
      <w:r w:rsidR="00E76A93">
        <w:t xml:space="preserve"> в 2025 году </w:t>
      </w:r>
      <w:r w:rsidR="00C1198D">
        <w:t xml:space="preserve">до </w:t>
      </w:r>
      <w:r w:rsidR="00196577">
        <w:t>6</w:t>
      </w:r>
      <w:r w:rsidR="00BB140D">
        <w:t>3,3</w:t>
      </w:r>
      <w:r w:rsidR="00A16AEC">
        <w:t xml:space="preserve"> </w:t>
      </w:r>
      <w:r w:rsidR="00C1198D">
        <w:t>%</w:t>
      </w:r>
      <w:r w:rsidR="00E76A93">
        <w:t xml:space="preserve"> в 2027 году.</w:t>
      </w:r>
      <w:r w:rsidR="00C1198D">
        <w:t xml:space="preserve"> </w:t>
      </w:r>
      <w:r w:rsidR="00DE710F">
        <w:t>Согласно финансово – экономическому обоснованию к проекту бюджета п</w:t>
      </w:r>
      <w:r>
        <w:t xml:space="preserve">рогноз </w:t>
      </w:r>
      <w:r w:rsidR="00481805">
        <w:t xml:space="preserve">НДФЛ </w:t>
      </w:r>
      <w:r w:rsidR="00C1198D">
        <w:t xml:space="preserve"> </w:t>
      </w:r>
      <w:r w:rsidR="00481805">
        <w:t>у</w:t>
      </w:r>
      <w:r>
        <w:t>читывает темп</w:t>
      </w:r>
      <w:r w:rsidR="008309AF">
        <w:t>ы</w:t>
      </w:r>
      <w:r>
        <w:t xml:space="preserve"> роста фонда заработной платы</w:t>
      </w:r>
      <w:r w:rsidR="00481805">
        <w:t xml:space="preserve"> (</w:t>
      </w:r>
      <w:r>
        <w:t>на 202</w:t>
      </w:r>
      <w:r w:rsidR="00BB140D">
        <w:t>5</w:t>
      </w:r>
      <w:r>
        <w:t xml:space="preserve"> год </w:t>
      </w:r>
      <w:r w:rsidR="00A16AEC">
        <w:t>–</w:t>
      </w:r>
      <w:r w:rsidR="00DE710F">
        <w:t xml:space="preserve"> 109,2 </w:t>
      </w:r>
      <w:r>
        <w:t>%, на 202</w:t>
      </w:r>
      <w:r w:rsidR="0042407F">
        <w:t>6</w:t>
      </w:r>
      <w:r>
        <w:t xml:space="preserve"> год – 107,</w:t>
      </w:r>
      <w:r w:rsidR="00DE710F">
        <w:t>2</w:t>
      </w:r>
      <w:r>
        <w:t xml:space="preserve"> %</w:t>
      </w:r>
      <w:r w:rsidR="00A16AEC">
        <w:t>, на 202</w:t>
      </w:r>
      <w:r w:rsidR="0042407F">
        <w:t>7</w:t>
      </w:r>
      <w:r w:rsidR="004D29B9">
        <w:t xml:space="preserve"> год -</w:t>
      </w:r>
      <w:r w:rsidR="00DE710F">
        <w:t>107,2</w:t>
      </w:r>
      <w:r w:rsidR="004D29B9">
        <w:t xml:space="preserve"> %). </w:t>
      </w:r>
      <w:proofErr w:type="gramStart"/>
      <w:r w:rsidR="006F0D42">
        <w:t>Фактически п</w:t>
      </w:r>
      <w:r w:rsidR="00F7657E" w:rsidRPr="00F7657E">
        <w:t>рогнозн</w:t>
      </w:r>
      <w:r w:rsidR="00F7657E">
        <w:t xml:space="preserve">ая </w:t>
      </w:r>
      <w:r w:rsidR="00F7657E" w:rsidRPr="00F7657E">
        <w:t>сумм</w:t>
      </w:r>
      <w:r w:rsidR="00F7657E">
        <w:t xml:space="preserve">а </w:t>
      </w:r>
      <w:r w:rsidR="00F7657E" w:rsidRPr="00F7657E">
        <w:t>НДФЛ на 2025 год</w:t>
      </w:r>
      <w:r w:rsidR="00F7657E">
        <w:t xml:space="preserve"> </w:t>
      </w:r>
      <w:r w:rsidR="00A465ED">
        <w:t xml:space="preserve">рассчитана </w:t>
      </w:r>
      <w:r w:rsidR="006F0E55">
        <w:t xml:space="preserve">с </w:t>
      </w:r>
      <w:r w:rsidR="006F0D42">
        <w:t xml:space="preserve">применением </w:t>
      </w:r>
      <w:r w:rsidR="006F0D42" w:rsidRPr="006F0D42">
        <w:t>темпа роста фонда заработной платы</w:t>
      </w:r>
      <w:r w:rsidR="006F0D42">
        <w:t xml:space="preserve"> (109,5 %), превышающего указанный в </w:t>
      </w:r>
      <w:r w:rsidR="006F0D42" w:rsidRPr="006F0D42">
        <w:t>финансово – экономическом обосновании</w:t>
      </w:r>
      <w:r w:rsidR="006F0D42">
        <w:t>, на 0,3 процентного пункта.</w:t>
      </w:r>
      <w:proofErr w:type="gramEnd"/>
    </w:p>
    <w:p w:rsidR="004E172D" w:rsidRDefault="006F0D42" w:rsidP="002F5299">
      <w:pPr>
        <w:ind w:firstLine="708"/>
        <w:jc w:val="both"/>
      </w:pPr>
      <w:proofErr w:type="gramStart"/>
      <w:r>
        <w:t>П</w:t>
      </w:r>
      <w:r w:rsidR="003611DE">
        <w:t xml:space="preserve">рогноз </w:t>
      </w:r>
      <w:r w:rsidR="003611DE" w:rsidRPr="001A0596">
        <w:rPr>
          <w:b/>
        </w:rPr>
        <w:t>единого налога, взимаемого в связи с применением упрощенной системы налогообложения</w:t>
      </w:r>
      <w:r w:rsidR="003611DE">
        <w:t xml:space="preserve">, </w:t>
      </w:r>
      <w:r w:rsidR="007654BD">
        <w:t>определен</w:t>
      </w:r>
      <w:r w:rsidR="003611DE">
        <w:t xml:space="preserve"> с учетом </w:t>
      </w:r>
      <w:r w:rsidR="0022746E">
        <w:t xml:space="preserve">установленного </w:t>
      </w:r>
      <w:r w:rsidR="003611DE">
        <w:t xml:space="preserve">единого норматива отчислений в местные бюджеты </w:t>
      </w:r>
      <w:r w:rsidR="008F4F5E">
        <w:t>от налога, подлежащего зачислению в областной бюджет, в размере 23 %</w:t>
      </w:r>
      <w:r w:rsidR="00EB4015">
        <w:t xml:space="preserve">, </w:t>
      </w:r>
      <w:r w:rsidR="006B1C5C">
        <w:t>и ин</w:t>
      </w:r>
      <w:r w:rsidR="003732ED">
        <w:t>декс</w:t>
      </w:r>
      <w:r w:rsidR="00A16AEC">
        <w:t>ов</w:t>
      </w:r>
      <w:r w:rsidR="003732ED">
        <w:t xml:space="preserve"> оборота розничной торговли</w:t>
      </w:r>
      <w:r w:rsidR="00A16AEC">
        <w:t>:</w:t>
      </w:r>
      <w:r w:rsidR="003732ED">
        <w:t xml:space="preserve"> на 202</w:t>
      </w:r>
      <w:r w:rsidR="00796865">
        <w:t>5</w:t>
      </w:r>
      <w:r w:rsidR="003732ED">
        <w:t xml:space="preserve"> год – </w:t>
      </w:r>
      <w:r w:rsidR="00A16AEC">
        <w:t>10</w:t>
      </w:r>
      <w:r w:rsidR="00796865">
        <w:t>4,7</w:t>
      </w:r>
      <w:r w:rsidR="003732ED">
        <w:t xml:space="preserve"> %, на 202</w:t>
      </w:r>
      <w:r w:rsidR="00796865">
        <w:t>6</w:t>
      </w:r>
      <w:r w:rsidR="003732ED">
        <w:t xml:space="preserve"> год – </w:t>
      </w:r>
      <w:r w:rsidR="00A16AEC">
        <w:t>103,</w:t>
      </w:r>
      <w:r w:rsidR="00796865">
        <w:t>8</w:t>
      </w:r>
      <w:r w:rsidR="003732ED">
        <w:t xml:space="preserve"> %, на 202</w:t>
      </w:r>
      <w:r w:rsidR="00796865">
        <w:t>7</w:t>
      </w:r>
      <w:r w:rsidR="003732ED">
        <w:t xml:space="preserve"> год – 103,</w:t>
      </w:r>
      <w:r w:rsidR="00796865">
        <w:t>1</w:t>
      </w:r>
      <w:r w:rsidR="00BA3A99">
        <w:t xml:space="preserve"> %</w:t>
      </w:r>
      <w:r w:rsidR="00235D68">
        <w:t xml:space="preserve">, </w:t>
      </w:r>
      <w:r w:rsidR="00B4283F">
        <w:t xml:space="preserve">соответствующих показателям </w:t>
      </w:r>
      <w:r w:rsidR="00BA3A99">
        <w:t>прогноз</w:t>
      </w:r>
      <w:r w:rsidR="00B4283F">
        <w:t>а</w:t>
      </w:r>
      <w:r w:rsidR="00BA70ED">
        <w:t xml:space="preserve"> </w:t>
      </w:r>
      <w:r w:rsidR="00BA3A99">
        <w:t xml:space="preserve">социально </w:t>
      </w:r>
      <w:r w:rsidR="00235D68">
        <w:t>– экономического развития Самарской области на 2025 год и</w:t>
      </w:r>
      <w:proofErr w:type="gramEnd"/>
      <w:r w:rsidR="00235D68">
        <w:t xml:space="preserve"> на плановый период 2026 и 2027 годов. </w:t>
      </w:r>
      <w:proofErr w:type="gramStart"/>
      <w:r w:rsidR="006A71B2">
        <w:t xml:space="preserve">Следует отметить, что </w:t>
      </w:r>
      <w:r w:rsidR="001E67D7">
        <w:t xml:space="preserve">примененные </w:t>
      </w:r>
      <w:r w:rsidR="00C866FC">
        <w:t>индексы ниже индексов</w:t>
      </w:r>
      <w:r w:rsidR="00C866FC" w:rsidRPr="00C866FC">
        <w:t xml:space="preserve"> физического объема оборота розничной торговли</w:t>
      </w:r>
      <w:r w:rsidR="00C866FC">
        <w:t xml:space="preserve">, </w:t>
      </w:r>
      <w:r w:rsidR="008D15C6">
        <w:t xml:space="preserve"> предусмотренных </w:t>
      </w:r>
      <w:r w:rsidR="00C866FC">
        <w:t xml:space="preserve">прогнозом социально – экономического развития городского округа </w:t>
      </w:r>
      <w:proofErr w:type="spellStart"/>
      <w:r w:rsidR="00C866FC">
        <w:t>Кинель</w:t>
      </w:r>
      <w:proofErr w:type="spellEnd"/>
      <w:r w:rsidR="00C866FC">
        <w:t xml:space="preserve"> </w:t>
      </w:r>
      <w:r w:rsidR="00C866FC" w:rsidRPr="00BA70ED">
        <w:t>на 2025 год и на плановый период 2026 и 2027 годов</w:t>
      </w:r>
      <w:r w:rsidR="00C866FC">
        <w:t xml:space="preserve">: </w:t>
      </w:r>
      <w:r w:rsidR="00C866FC" w:rsidRPr="00C866FC">
        <w:t>на 2025 год – на 0,1 процентных пункта, на 2026 год – на 0,2 процентных пункта, на 2027 год – на 0,5 процентных пункта.</w:t>
      </w:r>
      <w:proofErr w:type="gramEnd"/>
      <w:r w:rsidR="00582263">
        <w:t xml:space="preserve"> </w:t>
      </w:r>
      <w:r w:rsidR="00B4283F">
        <w:t>В соответствии со статьями 172, 174.1 БК РФ п</w:t>
      </w:r>
      <w:r w:rsidR="00582263">
        <w:t>рогнозировани</w:t>
      </w:r>
      <w:r w:rsidR="00B4283F">
        <w:t>е</w:t>
      </w:r>
      <w:r w:rsidR="00582263">
        <w:t xml:space="preserve"> доходов бюджета должн</w:t>
      </w:r>
      <w:r w:rsidR="00B4283F">
        <w:t xml:space="preserve">о осуществляться на основе </w:t>
      </w:r>
      <w:r w:rsidR="00582263">
        <w:t xml:space="preserve"> показател</w:t>
      </w:r>
      <w:r w:rsidR="00B4283F">
        <w:t xml:space="preserve">ей </w:t>
      </w:r>
      <w:r w:rsidR="00582263">
        <w:t>прогноза социально – экономического развития соответствующей территории.</w:t>
      </w:r>
      <w:r w:rsidR="005D5348">
        <w:t xml:space="preserve"> </w:t>
      </w:r>
      <w:r w:rsidR="005D5348">
        <w:rPr>
          <w:b/>
        </w:rPr>
        <w:t>Е</w:t>
      </w:r>
      <w:r w:rsidR="00725F03" w:rsidRPr="001A0596">
        <w:rPr>
          <w:b/>
        </w:rPr>
        <w:t>дин</w:t>
      </w:r>
      <w:r w:rsidR="00725F03">
        <w:rPr>
          <w:b/>
        </w:rPr>
        <w:t>ый н</w:t>
      </w:r>
      <w:r w:rsidR="00725F03" w:rsidRPr="001A0596">
        <w:rPr>
          <w:b/>
        </w:rPr>
        <w:t>алог, взимаем</w:t>
      </w:r>
      <w:r w:rsidR="005D5348">
        <w:rPr>
          <w:b/>
        </w:rPr>
        <w:t xml:space="preserve">ый </w:t>
      </w:r>
      <w:r w:rsidR="00725F03" w:rsidRPr="001A0596">
        <w:rPr>
          <w:b/>
        </w:rPr>
        <w:t xml:space="preserve">в связи с применением упрощенной системы </w:t>
      </w:r>
      <w:r w:rsidR="005D5348">
        <w:rPr>
          <w:b/>
        </w:rPr>
        <w:t>н</w:t>
      </w:r>
      <w:r w:rsidR="00725F03" w:rsidRPr="001A0596">
        <w:rPr>
          <w:b/>
        </w:rPr>
        <w:t>алогообложения</w:t>
      </w:r>
      <w:r w:rsidR="0071143B">
        <w:rPr>
          <w:b/>
        </w:rPr>
        <w:t xml:space="preserve">, </w:t>
      </w:r>
      <w:r w:rsidR="00F622A1">
        <w:t xml:space="preserve">является одним из основных </w:t>
      </w:r>
      <w:r w:rsidR="00924A7A">
        <w:t xml:space="preserve">налоговых источников и </w:t>
      </w:r>
      <w:r w:rsidR="00B55808">
        <w:t xml:space="preserve">по объему поступлений </w:t>
      </w:r>
      <w:r w:rsidR="005D5348">
        <w:t xml:space="preserve">в трехлетнем периоде </w:t>
      </w:r>
      <w:r w:rsidR="00924A7A">
        <w:t xml:space="preserve">занимает 3 </w:t>
      </w:r>
      <w:r w:rsidR="00E3285D">
        <w:t xml:space="preserve">– е место </w:t>
      </w:r>
      <w:r w:rsidR="004E172D">
        <w:t>после налога на имущество физических лиц.</w:t>
      </w:r>
    </w:p>
    <w:p w:rsidR="00F4545F" w:rsidRDefault="003732ED" w:rsidP="00C83555">
      <w:pPr>
        <w:ind w:firstLine="708"/>
        <w:jc w:val="both"/>
      </w:pPr>
      <w:r>
        <w:t xml:space="preserve">Для расчета </w:t>
      </w:r>
      <w:r w:rsidR="00361C56">
        <w:t xml:space="preserve">прогнозных сумм </w:t>
      </w:r>
      <w:r w:rsidRPr="001D5DF2">
        <w:rPr>
          <w:b/>
        </w:rPr>
        <w:t xml:space="preserve">налога, взимаемого в связи с применением </w:t>
      </w:r>
      <w:r w:rsidR="00361C56" w:rsidRPr="001D5DF2">
        <w:rPr>
          <w:b/>
        </w:rPr>
        <w:t>патентной системы налогообложения, и государственной пошлины</w:t>
      </w:r>
      <w:r w:rsidR="00361C56">
        <w:t xml:space="preserve"> </w:t>
      </w:r>
      <w:r w:rsidR="00EB4015">
        <w:t xml:space="preserve">применен </w:t>
      </w:r>
      <w:r w:rsidR="00361C56" w:rsidRPr="00361C56">
        <w:t xml:space="preserve">индекс </w:t>
      </w:r>
      <w:r w:rsidR="00721B74">
        <w:t>потребительских цен</w:t>
      </w:r>
      <w:r w:rsidR="00E3285D">
        <w:t xml:space="preserve">: </w:t>
      </w:r>
      <w:r w:rsidR="00721B74">
        <w:t>на 202</w:t>
      </w:r>
      <w:r w:rsidR="00E3285D">
        <w:t>5</w:t>
      </w:r>
      <w:r w:rsidR="00361C56">
        <w:t xml:space="preserve"> год - 10</w:t>
      </w:r>
      <w:r w:rsidR="00E3285D">
        <w:t>5,2</w:t>
      </w:r>
      <w:r w:rsidR="00361C56">
        <w:t xml:space="preserve"> %, </w:t>
      </w:r>
      <w:r w:rsidR="00721B74">
        <w:t>на 202</w:t>
      </w:r>
      <w:r w:rsidR="00E3285D">
        <w:t>6</w:t>
      </w:r>
      <w:r w:rsidR="00361C56" w:rsidRPr="00361C56">
        <w:t xml:space="preserve"> год – </w:t>
      </w:r>
      <w:r w:rsidR="00721B74">
        <w:t>104,0</w:t>
      </w:r>
      <w:r w:rsidR="00361C56" w:rsidRPr="00361C56">
        <w:t xml:space="preserve"> %, на 202</w:t>
      </w:r>
      <w:r w:rsidR="00721B74">
        <w:t>6</w:t>
      </w:r>
      <w:r w:rsidR="00361C56" w:rsidRPr="00361C56">
        <w:t xml:space="preserve"> год – 10</w:t>
      </w:r>
      <w:r w:rsidR="00361C56">
        <w:t>4,0</w:t>
      </w:r>
      <w:r w:rsidR="00E17EE2">
        <w:t xml:space="preserve"> %</w:t>
      </w:r>
      <w:r w:rsidR="00361C56" w:rsidRPr="00361C56">
        <w:t>.</w:t>
      </w:r>
    </w:p>
    <w:p w:rsidR="00965B7F" w:rsidRDefault="00361C56" w:rsidP="00C83555">
      <w:pPr>
        <w:ind w:firstLine="708"/>
        <w:jc w:val="both"/>
      </w:pPr>
      <w:r>
        <w:t xml:space="preserve">Расчет </w:t>
      </w:r>
      <w:r w:rsidRPr="001D5DF2">
        <w:rPr>
          <w:b/>
        </w:rPr>
        <w:t>единого сельскохозяйственного налога</w:t>
      </w:r>
      <w:r>
        <w:t xml:space="preserve"> произведен с учетом </w:t>
      </w:r>
      <w:r w:rsidR="000549B9">
        <w:t xml:space="preserve">индекса производства продукции сельского хозяйства </w:t>
      </w:r>
      <w:r w:rsidR="00965B7F">
        <w:t>(на 202</w:t>
      </w:r>
      <w:r w:rsidR="00800484">
        <w:t>5</w:t>
      </w:r>
      <w:r w:rsidR="00965B7F">
        <w:t xml:space="preserve"> год – </w:t>
      </w:r>
      <w:r w:rsidR="00721B74">
        <w:t>10</w:t>
      </w:r>
      <w:r w:rsidR="00800484">
        <w:t>2</w:t>
      </w:r>
      <w:r w:rsidR="00721B74">
        <w:t>,0</w:t>
      </w:r>
      <w:r w:rsidR="00965B7F">
        <w:t xml:space="preserve"> %, на 202</w:t>
      </w:r>
      <w:r w:rsidR="00800484">
        <w:t>6</w:t>
      </w:r>
      <w:r w:rsidR="00965B7F">
        <w:t xml:space="preserve"> год – 10</w:t>
      </w:r>
      <w:r w:rsidR="00800484">
        <w:t>3,6</w:t>
      </w:r>
      <w:r w:rsidR="00965B7F">
        <w:t xml:space="preserve"> %, на 202</w:t>
      </w:r>
      <w:r w:rsidR="00800484">
        <w:t>7</w:t>
      </w:r>
      <w:r w:rsidR="00965B7F">
        <w:t xml:space="preserve"> год – 10</w:t>
      </w:r>
      <w:r w:rsidR="00800484">
        <w:t xml:space="preserve">3,9 </w:t>
      </w:r>
      <w:r w:rsidR="00965B7F">
        <w:t xml:space="preserve">%). </w:t>
      </w:r>
    </w:p>
    <w:p w:rsidR="005E6FDD" w:rsidRDefault="00734E3B" w:rsidP="00C83555">
      <w:pPr>
        <w:ind w:firstLine="708"/>
        <w:jc w:val="both"/>
      </w:pPr>
      <w:r>
        <w:t xml:space="preserve">По </w:t>
      </w:r>
      <w:r w:rsidR="00346247">
        <w:t xml:space="preserve">отмененному </w:t>
      </w:r>
      <w:r w:rsidR="00F51BDE">
        <w:t xml:space="preserve">с 1 января 2021 года </w:t>
      </w:r>
      <w:r w:rsidR="005E6FDD" w:rsidRPr="005E6FDD">
        <w:rPr>
          <w:b/>
        </w:rPr>
        <w:t>единому</w:t>
      </w:r>
      <w:r w:rsidR="005E6FDD">
        <w:t xml:space="preserve"> </w:t>
      </w:r>
      <w:r w:rsidRPr="00346247">
        <w:rPr>
          <w:b/>
        </w:rPr>
        <w:t>налогу</w:t>
      </w:r>
      <w:r w:rsidR="005E6FDD">
        <w:rPr>
          <w:b/>
        </w:rPr>
        <w:t xml:space="preserve"> на вмененный доход </w:t>
      </w:r>
      <w:r w:rsidRPr="00346247">
        <w:t xml:space="preserve"> </w:t>
      </w:r>
      <w:r w:rsidR="004F6ECF">
        <w:t xml:space="preserve">прогнозирование </w:t>
      </w:r>
      <w:r w:rsidR="00140D5A">
        <w:t xml:space="preserve">платежей в </w:t>
      </w:r>
      <w:r w:rsidR="008C5DB9">
        <w:t>каждом году трехлетнего периода</w:t>
      </w:r>
      <w:r w:rsidR="004F6ECF" w:rsidRPr="004F6ECF">
        <w:t xml:space="preserve"> </w:t>
      </w:r>
      <w:r w:rsidR="00F51BDE" w:rsidRPr="00F51BDE">
        <w:t xml:space="preserve">в </w:t>
      </w:r>
      <w:r w:rsidR="008C5DB9">
        <w:t xml:space="preserve">одной и той же </w:t>
      </w:r>
      <w:r w:rsidR="00F51BDE" w:rsidRPr="00F51BDE">
        <w:t xml:space="preserve">сумме </w:t>
      </w:r>
      <w:r w:rsidR="008C5DB9">
        <w:t>-</w:t>
      </w:r>
      <w:r w:rsidR="00F51BDE" w:rsidRPr="00F51BDE">
        <w:t xml:space="preserve">250 тыс. руб. </w:t>
      </w:r>
      <w:r w:rsidR="008C5DB9">
        <w:t xml:space="preserve">объясняется </w:t>
      </w:r>
      <w:r w:rsidR="00CE59F9">
        <w:t xml:space="preserve">поступлением платежей в счет погашения задолженности </w:t>
      </w:r>
      <w:r w:rsidR="00284E21">
        <w:t xml:space="preserve">по налогу </w:t>
      </w:r>
      <w:r w:rsidR="00CE59F9">
        <w:t>в св</w:t>
      </w:r>
      <w:r w:rsidR="008C5DB9">
        <w:t xml:space="preserve">язи с представлением </w:t>
      </w:r>
      <w:r w:rsidR="00CE59F9">
        <w:t xml:space="preserve">налогоплательщиками </w:t>
      </w:r>
      <w:r w:rsidR="008C5DB9">
        <w:t>уточненных деклараций после отмены</w:t>
      </w:r>
      <w:r w:rsidR="00CE59F9">
        <w:t xml:space="preserve"> налога</w:t>
      </w:r>
      <w:r w:rsidR="008C5DB9">
        <w:t xml:space="preserve">. </w:t>
      </w:r>
    </w:p>
    <w:p w:rsidR="004F31FE" w:rsidRDefault="00E619EA" w:rsidP="00E619EA">
      <w:pPr>
        <w:ind w:firstLine="708"/>
        <w:jc w:val="both"/>
      </w:pPr>
      <w:proofErr w:type="gramStart"/>
      <w:r w:rsidRPr="00E619EA">
        <w:t>Прогнозные суммы</w:t>
      </w:r>
      <w:r>
        <w:rPr>
          <w:b/>
        </w:rPr>
        <w:t xml:space="preserve"> д</w:t>
      </w:r>
      <w:r w:rsidRPr="00E619EA">
        <w:rPr>
          <w:b/>
        </w:rPr>
        <w:t>оход</w:t>
      </w:r>
      <w:r>
        <w:rPr>
          <w:b/>
        </w:rPr>
        <w:t>ов</w:t>
      </w:r>
      <w:r w:rsidRPr="00E619EA">
        <w:rPr>
          <w:b/>
        </w:rPr>
        <w:t xml:space="preserve"> от акцизов на нефтепродукты</w:t>
      </w:r>
      <w:r w:rsidRPr="00E619EA">
        <w:t xml:space="preserve"> </w:t>
      </w:r>
      <w:r w:rsidR="00821A90">
        <w:t xml:space="preserve">рассчитаны </w:t>
      </w:r>
      <w:r>
        <w:t xml:space="preserve">исходя из </w:t>
      </w:r>
      <w:r w:rsidR="00E66863" w:rsidRPr="00E66863">
        <w:t>установленного статьей 6 проекта закона Самарской области «Об областном бюджете на 2025 год и на плановый период 2026 и 2027 годов»</w:t>
      </w:r>
      <w:r w:rsidR="00E66863">
        <w:t xml:space="preserve"> </w:t>
      </w:r>
      <w:r w:rsidR="00D066B4" w:rsidRPr="00D066B4">
        <w:t>норматив</w:t>
      </w:r>
      <w:r w:rsidR="00D066B4">
        <w:t xml:space="preserve">а </w:t>
      </w:r>
      <w:r w:rsidR="00D066B4" w:rsidRPr="00D066B4">
        <w:t xml:space="preserve">отчислений в бюджет городского округа </w:t>
      </w:r>
      <w:proofErr w:type="spellStart"/>
      <w:r w:rsidR="00D066B4" w:rsidRPr="00D066B4">
        <w:t>Кинель</w:t>
      </w:r>
      <w:proofErr w:type="spellEnd"/>
      <w:r w:rsidR="00D066B4" w:rsidRPr="00D066B4">
        <w:t xml:space="preserve"> </w:t>
      </w:r>
      <w:r w:rsidR="00E66863" w:rsidRPr="00E66863">
        <w:t xml:space="preserve">от </w:t>
      </w:r>
      <w:r w:rsidR="00EB28DB">
        <w:t xml:space="preserve">данных </w:t>
      </w:r>
      <w:r w:rsidR="008D7E52">
        <w:t>доходов,</w:t>
      </w:r>
      <w:r w:rsidR="00E66863" w:rsidRPr="00E66863">
        <w:t xml:space="preserve"> поступающих в консолидированный бюджет Самарской области</w:t>
      </w:r>
      <w:r w:rsidR="00E66863">
        <w:t xml:space="preserve">, </w:t>
      </w:r>
      <w:r w:rsidR="00E66863" w:rsidRPr="00E66863">
        <w:t xml:space="preserve">в размере </w:t>
      </w:r>
      <w:r w:rsidR="00E66863" w:rsidRPr="00E66863">
        <w:rPr>
          <w:b/>
        </w:rPr>
        <w:t>0,13420 %</w:t>
      </w:r>
      <w:r w:rsidR="0007475D">
        <w:t>.</w:t>
      </w:r>
      <w:r w:rsidR="004F31FE">
        <w:t xml:space="preserve"> </w:t>
      </w:r>
      <w:r w:rsidR="004F31FE" w:rsidRPr="004F31FE">
        <w:t>Доходы от акцизов на нефтепродукты являются одним из источников формирования</w:t>
      </w:r>
      <w:proofErr w:type="gramEnd"/>
      <w:r w:rsidR="004F31FE" w:rsidRPr="004F31FE">
        <w:t xml:space="preserve"> доходов дорожного фонда. </w:t>
      </w:r>
    </w:p>
    <w:p w:rsidR="009073DC" w:rsidRDefault="0007475D" w:rsidP="00E619EA">
      <w:pPr>
        <w:ind w:firstLine="708"/>
        <w:jc w:val="both"/>
      </w:pPr>
      <w:r>
        <w:t xml:space="preserve"> </w:t>
      </w:r>
      <w:r w:rsidR="009073DC">
        <w:t xml:space="preserve">Прогноз доходов дорожного фонда городского округа </w:t>
      </w:r>
      <w:proofErr w:type="spellStart"/>
      <w:r w:rsidR="009073DC">
        <w:t>Кинель</w:t>
      </w:r>
      <w:proofErr w:type="spellEnd"/>
      <w:r w:rsidR="009073DC">
        <w:t xml:space="preserve"> </w:t>
      </w:r>
      <w:r w:rsidR="004F31FE">
        <w:t xml:space="preserve">в проекте бюджета </w:t>
      </w:r>
      <w:r w:rsidR="009073DC">
        <w:t>определен в объеме акцизов на нефтепродукты</w:t>
      </w:r>
      <w:r w:rsidR="00EB28DB">
        <w:t>,</w:t>
      </w:r>
      <w:r w:rsidR="009073DC">
        <w:t xml:space="preserve"> и составляет:</w:t>
      </w:r>
    </w:p>
    <w:p w:rsidR="009073DC" w:rsidRDefault="009073DC" w:rsidP="00E619EA">
      <w:pPr>
        <w:ind w:firstLine="708"/>
        <w:jc w:val="both"/>
      </w:pPr>
      <w:r>
        <w:t>на 2025 год – 18577 тыс. руб.;</w:t>
      </w:r>
    </w:p>
    <w:p w:rsidR="009073DC" w:rsidRDefault="009073DC" w:rsidP="00E619EA">
      <w:pPr>
        <w:ind w:firstLine="708"/>
        <w:jc w:val="both"/>
      </w:pPr>
      <w:r>
        <w:lastRenderedPageBreak/>
        <w:t>на 2026 год – 19111 тыс. руб.;</w:t>
      </w:r>
    </w:p>
    <w:p w:rsidR="00E619EA" w:rsidRPr="00E619EA" w:rsidRDefault="009073DC" w:rsidP="00E619EA">
      <w:pPr>
        <w:ind w:firstLine="708"/>
        <w:jc w:val="both"/>
      </w:pPr>
      <w:r>
        <w:t xml:space="preserve">на </w:t>
      </w:r>
      <w:r w:rsidR="009D7EED">
        <w:t>2027 год – 25866 тыс. руб.</w:t>
      </w:r>
      <w:r>
        <w:t xml:space="preserve"> </w:t>
      </w:r>
    </w:p>
    <w:p w:rsidR="000666B5" w:rsidRDefault="007D2CB1" w:rsidP="000666B5">
      <w:pPr>
        <w:ind w:firstLine="708"/>
        <w:jc w:val="both"/>
      </w:pPr>
      <w:proofErr w:type="gramStart"/>
      <w:r w:rsidRPr="007D2CB1">
        <w:t>Имущественные налоги (</w:t>
      </w:r>
      <w:r w:rsidRPr="0022746E">
        <w:rPr>
          <w:b/>
        </w:rPr>
        <w:t>налог на имущество физических лиц, з</w:t>
      </w:r>
      <w:r w:rsidR="001D0883" w:rsidRPr="0022746E">
        <w:rPr>
          <w:b/>
        </w:rPr>
        <w:t>емельный налог</w:t>
      </w:r>
      <w:r w:rsidR="001D0883">
        <w:t xml:space="preserve">) </w:t>
      </w:r>
      <w:r w:rsidR="00993014">
        <w:t xml:space="preserve">на каждый год трехлетнего периода </w:t>
      </w:r>
      <w:r w:rsidR="00993014" w:rsidRPr="00993014">
        <w:t xml:space="preserve">спрогнозированы </w:t>
      </w:r>
      <w:r w:rsidR="009D7EED">
        <w:t xml:space="preserve">на основании </w:t>
      </w:r>
      <w:r w:rsidR="00EB28DB">
        <w:t>данных статистической налоговой отчетности Федеральной налоговой службы РФ по форме № 5-МН «Отчет о налоговой базе и структуре начислений по местным налогам»</w:t>
      </w:r>
      <w:r w:rsidR="00F466D0">
        <w:t xml:space="preserve"> за 2023 год</w:t>
      </w:r>
      <w:r w:rsidR="000666B5">
        <w:t xml:space="preserve"> (далее – форма </w:t>
      </w:r>
      <w:r w:rsidR="000666B5" w:rsidRPr="000666B5">
        <w:t>№ 5-МН</w:t>
      </w:r>
      <w:r w:rsidR="000666B5">
        <w:t>)</w:t>
      </w:r>
      <w:r w:rsidR="00B95491">
        <w:t xml:space="preserve"> в объеме </w:t>
      </w:r>
      <w:r w:rsidR="00F466D0">
        <w:t xml:space="preserve">налогов, </w:t>
      </w:r>
      <w:r w:rsidR="00F466D0" w:rsidRPr="00F466D0">
        <w:t>подлежащи</w:t>
      </w:r>
      <w:r w:rsidR="00B95491">
        <w:t>х</w:t>
      </w:r>
      <w:r w:rsidR="000666B5">
        <w:t xml:space="preserve"> </w:t>
      </w:r>
      <w:r w:rsidR="00F466D0" w:rsidRPr="00F466D0">
        <w:t>уплате в бюджет за 2023 год</w:t>
      </w:r>
      <w:r w:rsidR="00993014">
        <w:t xml:space="preserve"> (по </w:t>
      </w:r>
      <w:r w:rsidR="00B4283F" w:rsidRPr="00B4283F">
        <w:t>налог</w:t>
      </w:r>
      <w:r w:rsidR="00993014">
        <w:t>у</w:t>
      </w:r>
      <w:r w:rsidR="00B4283F" w:rsidRPr="00B4283F">
        <w:t xml:space="preserve"> на имущество физических лиц</w:t>
      </w:r>
      <w:proofErr w:type="gramEnd"/>
      <w:r w:rsidR="00B4283F">
        <w:t xml:space="preserve"> </w:t>
      </w:r>
      <w:r w:rsidR="00993014">
        <w:t xml:space="preserve">- </w:t>
      </w:r>
      <w:proofErr w:type="gramStart"/>
      <w:r w:rsidR="00B4283F" w:rsidRPr="000666B5">
        <w:t>80394 тыс. руб</w:t>
      </w:r>
      <w:r w:rsidR="00B4283F">
        <w:t>.;</w:t>
      </w:r>
      <w:r w:rsidR="00993014">
        <w:t xml:space="preserve"> по земельному  </w:t>
      </w:r>
      <w:r w:rsidR="000666B5" w:rsidRPr="000666B5">
        <w:t>налог</w:t>
      </w:r>
      <w:r w:rsidR="00993014">
        <w:t xml:space="preserve">у - </w:t>
      </w:r>
      <w:r w:rsidR="00B4283F" w:rsidRPr="00B4283F">
        <w:t>57214 тыс. руб.</w:t>
      </w:r>
      <w:r w:rsidR="00993014">
        <w:t>)</w:t>
      </w:r>
      <w:r w:rsidR="00B611D6">
        <w:t xml:space="preserve">. </w:t>
      </w:r>
      <w:r w:rsidR="000666B5" w:rsidRPr="000666B5">
        <w:t xml:space="preserve"> </w:t>
      </w:r>
      <w:proofErr w:type="gramEnd"/>
    </w:p>
    <w:p w:rsidR="007C580A" w:rsidRDefault="007C580A" w:rsidP="000666B5">
      <w:pPr>
        <w:ind w:firstLine="708"/>
        <w:jc w:val="both"/>
      </w:pPr>
    </w:p>
    <w:p w:rsidR="0022746E" w:rsidRDefault="0022746E" w:rsidP="0022746E">
      <w:pPr>
        <w:ind w:firstLine="708"/>
        <w:jc w:val="center"/>
        <w:rPr>
          <w:b/>
        </w:rPr>
      </w:pPr>
      <w:r w:rsidRPr="0022746E">
        <w:rPr>
          <w:b/>
        </w:rPr>
        <w:t>Неналоговые доходы</w:t>
      </w:r>
    </w:p>
    <w:p w:rsidR="00121942" w:rsidRPr="0022746E" w:rsidRDefault="00121942" w:rsidP="0022746E">
      <w:pPr>
        <w:ind w:firstLine="708"/>
        <w:jc w:val="center"/>
        <w:rPr>
          <w:b/>
        </w:rPr>
      </w:pPr>
    </w:p>
    <w:p w:rsidR="00015A03" w:rsidRPr="00015A03" w:rsidRDefault="00015A03" w:rsidP="00015A03">
      <w:pPr>
        <w:ind w:firstLine="708"/>
        <w:jc w:val="both"/>
      </w:pPr>
      <w:r w:rsidRPr="00015A03">
        <w:t xml:space="preserve">Прогноз </w:t>
      </w:r>
      <w:r w:rsidRPr="00015A03">
        <w:rPr>
          <w:b/>
        </w:rPr>
        <w:t xml:space="preserve">неналоговых доходов бюджета </w:t>
      </w:r>
      <w:r w:rsidRPr="00015A03">
        <w:t>предусматривается проектом в следующих объемах:</w:t>
      </w:r>
    </w:p>
    <w:p w:rsidR="00015A03" w:rsidRPr="00015A03" w:rsidRDefault="00015A03" w:rsidP="00015A03">
      <w:pPr>
        <w:ind w:firstLine="708"/>
        <w:jc w:val="both"/>
      </w:pPr>
      <w:r w:rsidRPr="00015A03">
        <w:t>на 202</w:t>
      </w:r>
      <w:r w:rsidR="0028384D">
        <w:t>5</w:t>
      </w:r>
      <w:r w:rsidRPr="00015A03">
        <w:t xml:space="preserve"> год –</w:t>
      </w:r>
      <w:r>
        <w:t xml:space="preserve"> </w:t>
      </w:r>
      <w:r w:rsidR="0028384D">
        <w:rPr>
          <w:b/>
        </w:rPr>
        <w:t>56776</w:t>
      </w:r>
      <w:r>
        <w:t xml:space="preserve"> </w:t>
      </w:r>
      <w:r w:rsidRPr="00015A03">
        <w:t>тыс. руб. (к ожидаемому в 202</w:t>
      </w:r>
      <w:r w:rsidR="0028384D">
        <w:t>4</w:t>
      </w:r>
      <w:r w:rsidRPr="00015A03">
        <w:t xml:space="preserve"> году –</w:t>
      </w:r>
      <w:r w:rsidR="0028384D">
        <w:t xml:space="preserve"> 66,1 </w:t>
      </w:r>
      <w:r w:rsidRPr="00015A03">
        <w:t xml:space="preserve">%); </w:t>
      </w:r>
    </w:p>
    <w:p w:rsidR="00015A03" w:rsidRPr="00015A03" w:rsidRDefault="00407338" w:rsidP="00015A03">
      <w:pPr>
        <w:ind w:firstLine="708"/>
        <w:jc w:val="both"/>
      </w:pPr>
      <w:r>
        <w:t>на 202</w:t>
      </w:r>
      <w:r w:rsidR="0028384D">
        <w:t>6</w:t>
      </w:r>
      <w:r w:rsidR="00015A03" w:rsidRPr="00015A03">
        <w:t xml:space="preserve"> год –</w:t>
      </w:r>
      <w:r w:rsidR="00015A03">
        <w:t xml:space="preserve"> </w:t>
      </w:r>
      <w:r w:rsidR="0028384D">
        <w:rPr>
          <w:b/>
        </w:rPr>
        <w:t>55241</w:t>
      </w:r>
      <w:r w:rsidR="00015A03">
        <w:t xml:space="preserve"> </w:t>
      </w:r>
      <w:r w:rsidR="00015A03" w:rsidRPr="00015A03">
        <w:t>тыс. руб. (к 202</w:t>
      </w:r>
      <w:r w:rsidR="0028384D">
        <w:t>5</w:t>
      </w:r>
      <w:r w:rsidR="00015A03" w:rsidRPr="00015A03">
        <w:t xml:space="preserve"> году –</w:t>
      </w:r>
      <w:r w:rsidR="00015A03">
        <w:t xml:space="preserve"> </w:t>
      </w:r>
      <w:r w:rsidR="0028384D">
        <w:t>97,3</w:t>
      </w:r>
      <w:r w:rsidR="00015A03">
        <w:t xml:space="preserve"> </w:t>
      </w:r>
      <w:r w:rsidR="00015A03" w:rsidRPr="00015A03">
        <w:t>%);</w:t>
      </w:r>
    </w:p>
    <w:p w:rsidR="00015A03" w:rsidRDefault="00015A03" w:rsidP="00015A03">
      <w:pPr>
        <w:ind w:firstLine="708"/>
        <w:jc w:val="both"/>
      </w:pPr>
      <w:r w:rsidRPr="00015A03">
        <w:t>на 202</w:t>
      </w:r>
      <w:r w:rsidR="0028384D">
        <w:t>7</w:t>
      </w:r>
      <w:r w:rsidRPr="00015A03">
        <w:t xml:space="preserve"> год –</w:t>
      </w:r>
      <w:r>
        <w:t xml:space="preserve"> </w:t>
      </w:r>
      <w:r w:rsidR="0028384D">
        <w:rPr>
          <w:b/>
        </w:rPr>
        <w:t>48270</w:t>
      </w:r>
      <w:r>
        <w:t xml:space="preserve"> </w:t>
      </w:r>
      <w:r w:rsidRPr="00015A03">
        <w:t>тыс. руб. (к 202</w:t>
      </w:r>
      <w:r w:rsidR="0028384D">
        <w:t>6</w:t>
      </w:r>
      <w:r w:rsidRPr="00015A03">
        <w:t xml:space="preserve"> году –</w:t>
      </w:r>
      <w:r>
        <w:t xml:space="preserve"> </w:t>
      </w:r>
      <w:r w:rsidR="0028384D">
        <w:t>87,4</w:t>
      </w:r>
      <w:r>
        <w:t xml:space="preserve"> </w:t>
      </w:r>
      <w:r w:rsidRPr="00015A03">
        <w:t>%).</w:t>
      </w:r>
    </w:p>
    <w:p w:rsidR="003F0C85" w:rsidRDefault="003F0C85" w:rsidP="00015A03">
      <w:pPr>
        <w:ind w:firstLine="708"/>
        <w:jc w:val="both"/>
      </w:pPr>
      <w:r w:rsidRPr="00677B43">
        <w:rPr>
          <w:b/>
        </w:rPr>
        <w:t>Неналоговые доходы</w:t>
      </w:r>
      <w:r>
        <w:t xml:space="preserve"> в структуре налоговых и неналоговых доходов бюджета городского округа в 2025 году состав</w:t>
      </w:r>
      <w:r w:rsidR="0039504E">
        <w:t>ляют</w:t>
      </w:r>
      <w:r>
        <w:t xml:space="preserve"> 7,7 % (в 2024 году – 12,1 %, в 2022 и </w:t>
      </w:r>
      <w:r w:rsidRPr="006A0B2A">
        <w:t>2023</w:t>
      </w:r>
      <w:r>
        <w:t xml:space="preserve"> годах соответственно - 7,5 % и 10 %), в 2026 году – 7,2 %, в 2027 году – 6,</w:t>
      </w:r>
      <w:r w:rsidR="006A0B2A">
        <w:t>0 %</w:t>
      </w:r>
      <w:r>
        <w:t xml:space="preserve">.  </w:t>
      </w:r>
    </w:p>
    <w:p w:rsidR="00677B43" w:rsidRPr="00A100E5" w:rsidRDefault="00677B43" w:rsidP="00015A03">
      <w:pPr>
        <w:ind w:firstLine="708"/>
        <w:jc w:val="both"/>
      </w:pPr>
      <w:r>
        <w:t xml:space="preserve">Основными источниками неналоговых доходов городского округа являются </w:t>
      </w:r>
      <w:r w:rsidR="003942DF" w:rsidRPr="00A100E5">
        <w:rPr>
          <w:b/>
        </w:rPr>
        <w:t>доходы от продажи земельных участков, арендная плата за земли и доходы от реализации имущества</w:t>
      </w:r>
      <w:r w:rsidR="00A100E5">
        <w:rPr>
          <w:b/>
        </w:rPr>
        <w:t xml:space="preserve">, </w:t>
      </w:r>
      <w:r w:rsidR="00A100E5" w:rsidRPr="00A100E5">
        <w:t xml:space="preserve">которые в совокупности </w:t>
      </w:r>
      <w:r w:rsidR="00B6263E">
        <w:t>составляют</w:t>
      </w:r>
      <w:r w:rsidR="00A100E5" w:rsidRPr="00A100E5">
        <w:t>:</w:t>
      </w:r>
    </w:p>
    <w:p w:rsidR="003942DF" w:rsidRDefault="003942DF" w:rsidP="00015A03">
      <w:pPr>
        <w:ind w:firstLine="708"/>
        <w:jc w:val="both"/>
      </w:pPr>
      <w:r>
        <w:t>в 2025 году - 45887 тыс. руб. (80,8 %);</w:t>
      </w:r>
    </w:p>
    <w:p w:rsidR="003942DF" w:rsidRDefault="003942DF" w:rsidP="00015A03">
      <w:pPr>
        <w:ind w:firstLine="708"/>
        <w:jc w:val="both"/>
      </w:pPr>
      <w:r>
        <w:t>в 2026 году -  44590 тыс. руб. (80,7 %);</w:t>
      </w:r>
    </w:p>
    <w:p w:rsidR="003942DF" w:rsidRDefault="003942DF" w:rsidP="00015A03">
      <w:pPr>
        <w:ind w:firstLine="708"/>
        <w:jc w:val="both"/>
      </w:pPr>
      <w:r>
        <w:t xml:space="preserve">в 2027  году - 37882 тыс. руб. (78,5 %). </w:t>
      </w:r>
    </w:p>
    <w:p w:rsidR="004F7FE8" w:rsidRDefault="003942DF" w:rsidP="00015A03">
      <w:pPr>
        <w:ind w:firstLine="708"/>
        <w:jc w:val="both"/>
      </w:pPr>
      <w:proofErr w:type="gramStart"/>
      <w:r>
        <w:t xml:space="preserve">По данным главного администратора </w:t>
      </w:r>
      <w:r w:rsidR="009D7AD2">
        <w:t xml:space="preserve">доходов бюджета городского округа  Комитета по управлению муниципальным имуществом городского округа </w:t>
      </w:r>
      <w:proofErr w:type="spellStart"/>
      <w:r w:rsidR="009D7AD2">
        <w:t>Кинель</w:t>
      </w:r>
      <w:proofErr w:type="spellEnd"/>
      <w:r w:rsidR="009D7AD2">
        <w:t xml:space="preserve"> </w:t>
      </w:r>
      <w:r w:rsidR="00C53E7A">
        <w:t xml:space="preserve">(далее – КУМИ) </w:t>
      </w:r>
      <w:r w:rsidR="00763B86" w:rsidRPr="00337B49">
        <w:rPr>
          <w:b/>
        </w:rPr>
        <w:t>доход</w:t>
      </w:r>
      <w:r w:rsidR="000D38B9">
        <w:rPr>
          <w:b/>
        </w:rPr>
        <w:t>ы</w:t>
      </w:r>
      <w:r w:rsidR="0013390C">
        <w:rPr>
          <w:b/>
        </w:rPr>
        <w:t xml:space="preserve"> </w:t>
      </w:r>
      <w:r w:rsidR="000D38B9">
        <w:rPr>
          <w:b/>
        </w:rPr>
        <w:t xml:space="preserve">от продажи земельных участков </w:t>
      </w:r>
      <w:r w:rsidR="000D38B9" w:rsidRPr="00677B43">
        <w:t xml:space="preserve">в </w:t>
      </w:r>
      <w:r w:rsidR="006A0B2A">
        <w:t>2025</w:t>
      </w:r>
      <w:r w:rsidR="00763B86">
        <w:t xml:space="preserve"> году </w:t>
      </w:r>
      <w:r w:rsidR="009D7AD2">
        <w:t>сни</w:t>
      </w:r>
      <w:r w:rsidR="00732017">
        <w:t xml:space="preserve">зятся </w:t>
      </w:r>
      <w:r w:rsidR="00763B86">
        <w:t xml:space="preserve">на </w:t>
      </w:r>
      <w:r w:rsidR="009D7AD2">
        <w:t xml:space="preserve"> 4558 тыс. руб. или на 22,7 % к ожидаемому 2024 года, и составят 15560 тыс. руб. </w:t>
      </w:r>
      <w:r w:rsidR="007D1134">
        <w:t xml:space="preserve">Поступление данных доходов в </w:t>
      </w:r>
      <w:r w:rsidR="009D7AD2">
        <w:t xml:space="preserve">2026 и 2027 годах </w:t>
      </w:r>
      <w:r w:rsidR="007D1134">
        <w:t xml:space="preserve">оценивается в </w:t>
      </w:r>
      <w:r w:rsidR="009D7AD2">
        <w:t>одной и той сумме 15200 руб.</w:t>
      </w:r>
      <w:r w:rsidR="007D1134">
        <w:t>, что</w:t>
      </w:r>
      <w:proofErr w:type="gramEnd"/>
      <w:r w:rsidR="007D1134">
        <w:t xml:space="preserve"> на 2,3 % </w:t>
      </w:r>
      <w:r w:rsidR="009D7AD2">
        <w:t xml:space="preserve"> </w:t>
      </w:r>
      <w:r w:rsidR="00C53E7A">
        <w:t xml:space="preserve">ниже прогноза </w:t>
      </w:r>
      <w:r w:rsidR="007D1134">
        <w:t xml:space="preserve">на 2025 год. </w:t>
      </w:r>
    </w:p>
    <w:p w:rsidR="007D1134" w:rsidRDefault="00C53E7A" w:rsidP="00015A03">
      <w:pPr>
        <w:ind w:firstLine="708"/>
        <w:jc w:val="both"/>
      </w:pPr>
      <w:proofErr w:type="gramStart"/>
      <w:r w:rsidRPr="00C53E7A">
        <w:t xml:space="preserve">Со снижением к предыдущему году спрогнозированы и </w:t>
      </w:r>
      <w:r>
        <w:rPr>
          <w:b/>
        </w:rPr>
        <w:t>доходы от арендной платы за земельные участки</w:t>
      </w:r>
      <w:r w:rsidRPr="00C53E7A">
        <w:t>:  в 202</w:t>
      </w:r>
      <w:r>
        <w:t>5</w:t>
      </w:r>
      <w:r w:rsidRPr="00C53E7A">
        <w:t xml:space="preserve"> году – на </w:t>
      </w:r>
      <w:r>
        <w:t>31,7</w:t>
      </w:r>
      <w:r w:rsidRPr="00C53E7A">
        <w:t xml:space="preserve"> %, в 202</w:t>
      </w:r>
      <w:r>
        <w:t>6</w:t>
      </w:r>
      <w:r w:rsidRPr="00C53E7A">
        <w:t xml:space="preserve"> году – на </w:t>
      </w:r>
      <w:r>
        <w:t>6,0</w:t>
      </w:r>
      <w:r w:rsidRPr="00C53E7A">
        <w:t xml:space="preserve"> %, в 202</w:t>
      </w:r>
      <w:r>
        <w:t>7</w:t>
      </w:r>
      <w:r w:rsidRPr="00C53E7A">
        <w:t xml:space="preserve"> году – на </w:t>
      </w:r>
      <w:r>
        <w:t>45,7</w:t>
      </w:r>
      <w:r w:rsidRPr="00C53E7A">
        <w:t xml:space="preserve"> %. </w:t>
      </w:r>
      <w:r>
        <w:t xml:space="preserve">Расчет сумм поступлений </w:t>
      </w:r>
      <w:r w:rsidR="00E55962">
        <w:t xml:space="preserve">(2025 год – 15619 тыс. руб.; 2026 год – 14682 тыс. руб.; 2027 год – 7974 тыс. руб.) </w:t>
      </w:r>
      <w:r>
        <w:t xml:space="preserve">произведен КУМИ </w:t>
      </w:r>
      <w:r w:rsidR="00E55962">
        <w:t xml:space="preserve">на основании действующих договоров аренды с учетом </w:t>
      </w:r>
      <w:r w:rsidR="00732017">
        <w:t xml:space="preserve">оценки </w:t>
      </w:r>
      <w:r w:rsidR="00E55962">
        <w:t>вероятности досрочного расторжения</w:t>
      </w:r>
      <w:proofErr w:type="gramEnd"/>
      <w:r w:rsidR="00E55962">
        <w:t xml:space="preserve"> </w:t>
      </w:r>
      <w:r w:rsidR="00AC4ECE">
        <w:t xml:space="preserve">договоров </w:t>
      </w:r>
      <w:r w:rsidR="00E55962">
        <w:t>и изменени</w:t>
      </w:r>
      <w:r w:rsidR="006A299C">
        <w:t>я</w:t>
      </w:r>
      <w:r w:rsidR="00E55962">
        <w:t xml:space="preserve"> кадастровой стоимости земельных участков. </w:t>
      </w:r>
    </w:p>
    <w:p w:rsidR="00B3568B" w:rsidRDefault="00E55962" w:rsidP="00CB3D31">
      <w:pPr>
        <w:ind w:firstLine="708"/>
        <w:jc w:val="both"/>
      </w:pPr>
      <w:proofErr w:type="gramStart"/>
      <w:r w:rsidRPr="00EB78F5">
        <w:rPr>
          <w:b/>
        </w:rPr>
        <w:t>Доходы от реализации имущества</w:t>
      </w:r>
      <w:r>
        <w:t xml:space="preserve"> </w:t>
      </w:r>
      <w:r w:rsidR="004867F8">
        <w:t xml:space="preserve">спрогнозированы </w:t>
      </w:r>
      <w:r w:rsidR="00EB78F5">
        <w:t xml:space="preserve">на каждый год трехлетнего периода в </w:t>
      </w:r>
      <w:r w:rsidR="00AC4ECE">
        <w:t xml:space="preserve">одной и той же </w:t>
      </w:r>
      <w:r w:rsidR="00EB78F5">
        <w:t xml:space="preserve">сумме 14708 тыс. руб., включая доходы от продажи квартир в сумме </w:t>
      </w:r>
      <w:r w:rsidR="00AC4ECE">
        <w:t xml:space="preserve">5000 тыс. руб. В план приватизации муниципального имущества </w:t>
      </w:r>
      <w:r w:rsidR="008E6649">
        <w:t xml:space="preserve">городского округа </w:t>
      </w:r>
      <w:proofErr w:type="spellStart"/>
      <w:r w:rsidR="008E6649">
        <w:t>Кинель</w:t>
      </w:r>
      <w:proofErr w:type="spellEnd"/>
      <w:r w:rsidR="008E6649">
        <w:t xml:space="preserve"> </w:t>
      </w:r>
      <w:r w:rsidR="00AC4ECE">
        <w:t>на 2025 год включены объекты</w:t>
      </w:r>
      <w:r w:rsidR="00D479E7">
        <w:t xml:space="preserve">, </w:t>
      </w:r>
      <w:r w:rsidR="00D479E7" w:rsidRPr="00D479E7">
        <w:t>нереализ</w:t>
      </w:r>
      <w:r w:rsidR="00CB3D31">
        <w:t xml:space="preserve">уемые </w:t>
      </w:r>
      <w:r w:rsidR="00D479E7" w:rsidRPr="00D479E7">
        <w:t>на протяжении последних нескольких лет</w:t>
      </w:r>
      <w:r w:rsidR="00D16220">
        <w:t xml:space="preserve">, </w:t>
      </w:r>
      <w:r w:rsidR="00B3568B">
        <w:t>и по оценке КУМИ реализация данных объектов возможна только в долгосрочном периоде.</w:t>
      </w:r>
      <w:proofErr w:type="gramEnd"/>
    </w:p>
    <w:p w:rsidR="00CB3D31" w:rsidRDefault="00B3568B" w:rsidP="00CB3D31">
      <w:pPr>
        <w:ind w:firstLine="708"/>
        <w:jc w:val="both"/>
        <w:rPr>
          <w:b/>
        </w:rPr>
      </w:pPr>
      <w:r>
        <w:t xml:space="preserve"> </w:t>
      </w:r>
    </w:p>
    <w:p w:rsidR="007B1261" w:rsidRDefault="007B1261" w:rsidP="00C517B6">
      <w:pPr>
        <w:ind w:firstLine="708"/>
        <w:jc w:val="center"/>
        <w:rPr>
          <w:b/>
        </w:rPr>
      </w:pPr>
      <w:r>
        <w:rPr>
          <w:b/>
        </w:rPr>
        <w:t>Р</w:t>
      </w:r>
      <w:r w:rsidR="005E270A">
        <w:rPr>
          <w:b/>
        </w:rPr>
        <w:t xml:space="preserve">асходы </w:t>
      </w:r>
      <w:r w:rsidR="005E270A" w:rsidRPr="005E270A">
        <w:rPr>
          <w:b/>
        </w:rPr>
        <w:t xml:space="preserve">бюджета городского округа </w:t>
      </w:r>
      <w:proofErr w:type="spellStart"/>
      <w:r w:rsidR="005E270A">
        <w:rPr>
          <w:b/>
        </w:rPr>
        <w:t>Кинель</w:t>
      </w:r>
      <w:proofErr w:type="spellEnd"/>
      <w:r w:rsidR="005E270A">
        <w:rPr>
          <w:b/>
        </w:rPr>
        <w:t xml:space="preserve"> </w:t>
      </w:r>
      <w:r w:rsidR="0022746E">
        <w:rPr>
          <w:b/>
        </w:rPr>
        <w:t xml:space="preserve">Самарской области </w:t>
      </w:r>
    </w:p>
    <w:p w:rsidR="002661C2" w:rsidRDefault="005E270A" w:rsidP="00C517B6">
      <w:pPr>
        <w:ind w:firstLine="708"/>
        <w:jc w:val="center"/>
        <w:rPr>
          <w:b/>
        </w:rPr>
      </w:pPr>
      <w:r w:rsidRPr="005E270A">
        <w:rPr>
          <w:b/>
        </w:rPr>
        <w:t>на 202</w:t>
      </w:r>
      <w:r w:rsidR="00B71D10">
        <w:rPr>
          <w:b/>
        </w:rPr>
        <w:t>5</w:t>
      </w:r>
      <w:r w:rsidRPr="005E270A">
        <w:rPr>
          <w:b/>
        </w:rPr>
        <w:t xml:space="preserve"> год и </w:t>
      </w:r>
      <w:r w:rsidR="006B546D">
        <w:rPr>
          <w:b/>
        </w:rPr>
        <w:t xml:space="preserve">на </w:t>
      </w:r>
      <w:r w:rsidRPr="005E270A">
        <w:rPr>
          <w:b/>
        </w:rPr>
        <w:t xml:space="preserve">плановый </w:t>
      </w:r>
      <w:r w:rsidR="00265353">
        <w:rPr>
          <w:b/>
        </w:rPr>
        <w:t>п</w:t>
      </w:r>
      <w:r w:rsidRPr="005E270A">
        <w:rPr>
          <w:b/>
        </w:rPr>
        <w:t>ериод</w:t>
      </w:r>
      <w:r w:rsidR="00265353">
        <w:rPr>
          <w:b/>
        </w:rPr>
        <w:t xml:space="preserve"> </w:t>
      </w:r>
      <w:r w:rsidRPr="005E270A">
        <w:rPr>
          <w:b/>
        </w:rPr>
        <w:t>202</w:t>
      </w:r>
      <w:r w:rsidR="00B71D10">
        <w:rPr>
          <w:b/>
        </w:rPr>
        <w:t>6</w:t>
      </w:r>
      <w:r w:rsidRPr="005E270A">
        <w:rPr>
          <w:b/>
        </w:rPr>
        <w:t xml:space="preserve"> и 202</w:t>
      </w:r>
      <w:r w:rsidR="00B71D10">
        <w:rPr>
          <w:b/>
        </w:rPr>
        <w:t>7</w:t>
      </w:r>
      <w:r w:rsidRPr="005E270A">
        <w:rPr>
          <w:b/>
        </w:rPr>
        <w:t xml:space="preserve"> годов</w:t>
      </w:r>
    </w:p>
    <w:p w:rsidR="0022746E" w:rsidRDefault="0022746E" w:rsidP="00C517B6">
      <w:pPr>
        <w:ind w:firstLine="708"/>
        <w:jc w:val="center"/>
      </w:pPr>
    </w:p>
    <w:p w:rsidR="002661C2" w:rsidRDefault="00E4037D" w:rsidP="00B23DF1">
      <w:pPr>
        <w:ind w:firstLine="708"/>
        <w:jc w:val="both"/>
      </w:pPr>
      <w:r w:rsidRPr="00242F4A">
        <w:rPr>
          <w:b/>
        </w:rPr>
        <w:t>Общий объем расходов</w:t>
      </w:r>
      <w:r>
        <w:t xml:space="preserve"> бюджета городского округа </w:t>
      </w:r>
      <w:proofErr w:type="spellStart"/>
      <w:r w:rsidR="005A55EC">
        <w:t>Кинель</w:t>
      </w:r>
      <w:proofErr w:type="spellEnd"/>
      <w:r w:rsidR="005A55EC">
        <w:t xml:space="preserve"> </w:t>
      </w:r>
      <w:r>
        <w:t>сформирован в суммах:</w:t>
      </w:r>
    </w:p>
    <w:p w:rsidR="00E4037D" w:rsidRDefault="00E4037D" w:rsidP="00B23DF1">
      <w:pPr>
        <w:ind w:firstLine="708"/>
        <w:jc w:val="both"/>
      </w:pPr>
      <w:proofErr w:type="gramStart"/>
      <w:r>
        <w:t>на 202</w:t>
      </w:r>
      <w:r w:rsidR="0028384D">
        <w:t>5</w:t>
      </w:r>
      <w:r>
        <w:t xml:space="preserve"> год –</w:t>
      </w:r>
      <w:r w:rsidR="00DD0DB7">
        <w:t xml:space="preserve"> </w:t>
      </w:r>
      <w:r w:rsidR="0028384D">
        <w:rPr>
          <w:b/>
        </w:rPr>
        <w:t>1477138</w:t>
      </w:r>
      <w:r w:rsidR="00DD0DB7">
        <w:rPr>
          <w:b/>
        </w:rPr>
        <w:t xml:space="preserve"> </w:t>
      </w:r>
      <w:r w:rsidRPr="00E4037D">
        <w:t>тыс. руб.</w:t>
      </w:r>
      <w:r w:rsidR="00994259">
        <w:t xml:space="preserve"> (к ожидаемому за 202</w:t>
      </w:r>
      <w:r w:rsidR="0028384D">
        <w:t>4</w:t>
      </w:r>
      <w:r w:rsidR="00994259">
        <w:t xml:space="preserve"> год </w:t>
      </w:r>
      <w:r w:rsidR="00DD0DB7">
        <w:t>–</w:t>
      </w:r>
      <w:r w:rsidR="00994259">
        <w:t xml:space="preserve"> </w:t>
      </w:r>
      <w:r w:rsidR="0028384D">
        <w:t>92,7</w:t>
      </w:r>
      <w:r w:rsidR="00DD0DB7">
        <w:t xml:space="preserve"> </w:t>
      </w:r>
      <w:r w:rsidR="00994259" w:rsidRPr="00994259">
        <w:t>%</w:t>
      </w:r>
      <w:r w:rsidR="00DB7A96">
        <w:t>, к плану 202</w:t>
      </w:r>
      <w:r w:rsidR="0028384D">
        <w:t>4</w:t>
      </w:r>
      <w:r w:rsidR="00DB7A96">
        <w:t xml:space="preserve"> года </w:t>
      </w:r>
      <w:r w:rsidR="00077D0D">
        <w:t>–</w:t>
      </w:r>
      <w:r w:rsidR="00DD0DB7">
        <w:t xml:space="preserve"> </w:t>
      </w:r>
      <w:r w:rsidR="0028384D">
        <w:t>88,9</w:t>
      </w:r>
      <w:r w:rsidR="007E0B34">
        <w:t xml:space="preserve"> </w:t>
      </w:r>
      <w:r w:rsidR="00077D0D">
        <w:t>%</w:t>
      </w:r>
      <w:r w:rsidR="00994259" w:rsidRPr="00994259">
        <w:t>)</w:t>
      </w:r>
      <w:r w:rsidR="00077D0D">
        <w:t>;</w:t>
      </w:r>
      <w:proofErr w:type="gramEnd"/>
    </w:p>
    <w:p w:rsidR="00E4037D" w:rsidRDefault="00E4037D" w:rsidP="00B23DF1">
      <w:pPr>
        <w:ind w:firstLine="708"/>
        <w:jc w:val="both"/>
      </w:pPr>
      <w:r>
        <w:lastRenderedPageBreak/>
        <w:t>на 202</w:t>
      </w:r>
      <w:r w:rsidR="0028384D">
        <w:t>6</w:t>
      </w:r>
      <w:r w:rsidR="00DD0DB7">
        <w:t xml:space="preserve"> </w:t>
      </w:r>
      <w:r>
        <w:t>год –</w:t>
      </w:r>
      <w:r w:rsidR="00DD0DB7">
        <w:t xml:space="preserve"> </w:t>
      </w:r>
      <w:r w:rsidR="0028384D">
        <w:rPr>
          <w:b/>
        </w:rPr>
        <w:t xml:space="preserve">1235051 </w:t>
      </w:r>
      <w:r w:rsidRPr="00E4037D">
        <w:t>тыс. руб.</w:t>
      </w:r>
      <w:r w:rsidR="00994259">
        <w:t xml:space="preserve"> (к 202</w:t>
      </w:r>
      <w:r w:rsidR="0028384D">
        <w:t>5</w:t>
      </w:r>
      <w:r w:rsidR="00994259">
        <w:t xml:space="preserve"> году –</w:t>
      </w:r>
      <w:r w:rsidR="00DD0DB7">
        <w:t xml:space="preserve"> </w:t>
      </w:r>
      <w:r w:rsidR="0028384D">
        <w:t>83,6</w:t>
      </w:r>
      <w:r w:rsidR="00DD0DB7">
        <w:t xml:space="preserve"> </w:t>
      </w:r>
      <w:r w:rsidR="00994259">
        <w:t xml:space="preserve">%); </w:t>
      </w:r>
    </w:p>
    <w:p w:rsidR="00E4037D" w:rsidRDefault="00E4037D" w:rsidP="00B23DF1">
      <w:pPr>
        <w:ind w:firstLine="708"/>
        <w:jc w:val="both"/>
        <w:rPr>
          <w:b/>
        </w:rPr>
      </w:pPr>
      <w:r>
        <w:t>на 202</w:t>
      </w:r>
      <w:r w:rsidR="0028384D">
        <w:t>7</w:t>
      </w:r>
      <w:r>
        <w:t xml:space="preserve"> год –</w:t>
      </w:r>
      <w:r w:rsidR="00DD0DB7">
        <w:t xml:space="preserve"> </w:t>
      </w:r>
      <w:r w:rsidR="0028384D">
        <w:rPr>
          <w:b/>
        </w:rPr>
        <w:t>1241396</w:t>
      </w:r>
      <w:r w:rsidR="009D515B">
        <w:rPr>
          <w:b/>
        </w:rPr>
        <w:t xml:space="preserve"> </w:t>
      </w:r>
      <w:r w:rsidRPr="00E4037D">
        <w:t>тыс. руб.</w:t>
      </w:r>
      <w:r>
        <w:rPr>
          <w:b/>
        </w:rPr>
        <w:t xml:space="preserve"> </w:t>
      </w:r>
      <w:r w:rsidR="00994259" w:rsidRPr="00994259">
        <w:t>(к 202</w:t>
      </w:r>
      <w:r w:rsidR="0028384D">
        <w:t>6</w:t>
      </w:r>
      <w:r w:rsidR="00994259" w:rsidRPr="00994259">
        <w:t xml:space="preserve"> году</w:t>
      </w:r>
      <w:r w:rsidR="00994259">
        <w:rPr>
          <w:b/>
        </w:rPr>
        <w:t xml:space="preserve"> – </w:t>
      </w:r>
      <w:r w:rsidR="0028384D">
        <w:t>100,5</w:t>
      </w:r>
      <w:r w:rsidR="00994259" w:rsidRPr="00994259">
        <w:t xml:space="preserve"> %</w:t>
      </w:r>
      <w:r w:rsidR="00994259">
        <w:rPr>
          <w:b/>
        </w:rPr>
        <w:t>)</w:t>
      </w:r>
      <w:r w:rsidR="00FB705F">
        <w:rPr>
          <w:b/>
        </w:rPr>
        <w:t>.</w:t>
      </w:r>
    </w:p>
    <w:p w:rsidR="003816FF" w:rsidRDefault="003816FF" w:rsidP="00B23DF1">
      <w:pPr>
        <w:ind w:firstLine="708"/>
        <w:jc w:val="both"/>
      </w:pPr>
      <w:r w:rsidRPr="007D2141">
        <w:t xml:space="preserve">Анализ проекта бюджета, а также документов и материалов, представленных одновременно с ним, показал, что в 2025-2027 годах будет продолжена работа по реализации мероприятий, определенных </w:t>
      </w:r>
      <w:r w:rsidR="007D2141" w:rsidRPr="007D2141">
        <w:t>указами Президента РФ от 2012 и 2018 годов</w:t>
      </w:r>
      <w:r w:rsidR="007D2141">
        <w:t>, и мероприятий в рамках приоритетных национальных проектов. Расходная часть бюджета сформирована с учетом реализации принятых публичных нормативных обязательств и мер социальной поддержки населения, выплаты заработной платы работникам бюджетной сферы, сохранения социальной направленности бюджета, а также оптимизации расходов.</w:t>
      </w:r>
    </w:p>
    <w:p w:rsidR="00AE3BE3" w:rsidRDefault="004B526A" w:rsidP="00B23DF1">
      <w:pPr>
        <w:ind w:firstLine="708"/>
        <w:jc w:val="both"/>
      </w:pPr>
      <w:r>
        <w:t>На финансирование социальной сферы</w:t>
      </w:r>
      <w:r w:rsidR="00AE3BE3">
        <w:t xml:space="preserve">, образования, здравоохранения, культуры, физической культуры и спорта </w:t>
      </w:r>
      <w:r w:rsidR="00D16FF4">
        <w:t xml:space="preserve">в 2025 году </w:t>
      </w:r>
      <w:r>
        <w:t xml:space="preserve">предусмотрено </w:t>
      </w:r>
      <w:r w:rsidR="00D16FF4">
        <w:t xml:space="preserve">780286 тыс. руб. (в том числе средств областного бюджета - 360016 тыс. руб.) или 53,0 % от общего объема расходов на 2025 год.  </w:t>
      </w:r>
    </w:p>
    <w:p w:rsidR="00347576" w:rsidRDefault="009F2F60" w:rsidP="00B23DF1">
      <w:pPr>
        <w:ind w:firstLine="708"/>
        <w:jc w:val="both"/>
      </w:pPr>
      <w:r w:rsidRPr="009F2F60">
        <w:t xml:space="preserve">Структура расходов бюджета городского округа </w:t>
      </w:r>
      <w:proofErr w:type="spellStart"/>
      <w:r w:rsidRPr="009F2F60">
        <w:t>Кинель</w:t>
      </w:r>
      <w:proofErr w:type="spellEnd"/>
      <w:r>
        <w:t xml:space="preserve"> </w:t>
      </w:r>
      <w:r w:rsidRPr="009F2F60">
        <w:t xml:space="preserve">в разрезе </w:t>
      </w:r>
      <w:proofErr w:type="gramStart"/>
      <w:r w:rsidRPr="009F2F60">
        <w:t>разделов классификации расходов бюджетов бюджетной системы РФ</w:t>
      </w:r>
      <w:proofErr w:type="gramEnd"/>
      <w:r w:rsidR="000A2E02">
        <w:t xml:space="preserve"> на 2025 год </w:t>
      </w:r>
      <w:r>
        <w:t xml:space="preserve">в сравнении с </w:t>
      </w:r>
      <w:r w:rsidR="00C828AD">
        <w:t xml:space="preserve">планом </w:t>
      </w:r>
      <w:r>
        <w:t>202</w:t>
      </w:r>
      <w:r w:rsidR="006B1278">
        <w:t>4</w:t>
      </w:r>
      <w:r>
        <w:t xml:space="preserve"> год</w:t>
      </w:r>
      <w:r w:rsidR="00C828AD">
        <w:t xml:space="preserve">а </w:t>
      </w:r>
      <w:r>
        <w:t xml:space="preserve">представлена в таблице </w:t>
      </w:r>
      <w:r w:rsidR="003816FF">
        <w:t>4</w:t>
      </w:r>
      <w:r>
        <w:t>.</w:t>
      </w:r>
    </w:p>
    <w:p w:rsidR="00347576" w:rsidRDefault="009F2F60" w:rsidP="009F2F60">
      <w:pPr>
        <w:ind w:firstLine="708"/>
        <w:jc w:val="right"/>
      </w:pPr>
      <w:r w:rsidRPr="009F2F60">
        <w:t xml:space="preserve">Таблица </w:t>
      </w:r>
      <w:r w:rsidR="003816FF">
        <w:t>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3313"/>
        <w:gridCol w:w="992"/>
        <w:gridCol w:w="1134"/>
        <w:gridCol w:w="1134"/>
        <w:gridCol w:w="851"/>
        <w:gridCol w:w="1241"/>
      </w:tblGrid>
      <w:tr w:rsidR="00473324" w:rsidRPr="009F2F60" w:rsidTr="00790E55">
        <w:tc>
          <w:tcPr>
            <w:tcW w:w="906" w:type="dxa"/>
            <w:vMerge w:val="restart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Раздел</w:t>
            </w:r>
          </w:p>
        </w:tc>
        <w:tc>
          <w:tcPr>
            <w:tcW w:w="3313" w:type="dxa"/>
            <w:vMerge w:val="restart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Наименование раздела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F2F60" w:rsidRPr="009F2F60" w:rsidRDefault="009F2F60" w:rsidP="00B633C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202</w:t>
            </w:r>
            <w:r w:rsidR="00B633C2">
              <w:rPr>
                <w:sz w:val="22"/>
                <w:szCs w:val="22"/>
                <w:lang w:val="en-US"/>
              </w:rPr>
              <w:t>4</w:t>
            </w:r>
            <w:r w:rsidRPr="009F2F60">
              <w:rPr>
                <w:sz w:val="22"/>
                <w:szCs w:val="22"/>
              </w:rPr>
              <w:t xml:space="preserve"> год</w:t>
            </w:r>
            <w:r w:rsidR="00EC3106">
              <w:rPr>
                <w:sz w:val="22"/>
                <w:szCs w:val="22"/>
              </w:rPr>
              <w:t xml:space="preserve"> (план)</w:t>
            </w:r>
          </w:p>
        </w:tc>
        <w:tc>
          <w:tcPr>
            <w:tcW w:w="1985" w:type="dxa"/>
            <w:gridSpan w:val="2"/>
          </w:tcPr>
          <w:p w:rsidR="009F2F60" w:rsidRPr="00B633C2" w:rsidRDefault="00EC3106" w:rsidP="00B63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33C2">
              <w:rPr>
                <w:sz w:val="22"/>
                <w:szCs w:val="22"/>
                <w:lang w:val="en-US"/>
              </w:rPr>
              <w:t>5</w:t>
            </w:r>
            <w:r w:rsidR="009F2F60" w:rsidRPr="009F2F60">
              <w:rPr>
                <w:sz w:val="22"/>
                <w:szCs w:val="22"/>
              </w:rPr>
              <w:t xml:space="preserve"> год</w:t>
            </w:r>
            <w:r w:rsidR="00B633C2">
              <w:rPr>
                <w:sz w:val="22"/>
                <w:szCs w:val="22"/>
                <w:lang w:val="en-US"/>
              </w:rPr>
              <w:t xml:space="preserve"> (</w:t>
            </w:r>
            <w:r w:rsidR="00B633C2">
              <w:rPr>
                <w:sz w:val="22"/>
                <w:szCs w:val="22"/>
              </w:rPr>
              <w:t>проект)</w:t>
            </w:r>
          </w:p>
        </w:tc>
        <w:tc>
          <w:tcPr>
            <w:tcW w:w="1241" w:type="dxa"/>
            <w:vMerge w:val="restart"/>
          </w:tcPr>
          <w:p w:rsidR="00790E55" w:rsidRDefault="00CE0702" w:rsidP="00790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</w:t>
            </w:r>
            <w:r w:rsidR="006B1278">
              <w:rPr>
                <w:sz w:val="22"/>
                <w:szCs w:val="22"/>
              </w:rPr>
              <w:t>ост</w:t>
            </w:r>
            <w:proofErr w:type="gramStart"/>
            <w:r w:rsidR="006B1278">
              <w:rPr>
                <w:sz w:val="22"/>
                <w:szCs w:val="22"/>
              </w:rPr>
              <w:t xml:space="preserve"> (+)</w:t>
            </w:r>
            <w:proofErr w:type="gramEnd"/>
          </w:p>
          <w:p w:rsidR="009F2F60" w:rsidRPr="009F2F60" w:rsidRDefault="006B1278" w:rsidP="006B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F2F60">
              <w:rPr>
                <w:sz w:val="22"/>
                <w:szCs w:val="22"/>
              </w:rPr>
              <w:t>нижение</w:t>
            </w:r>
            <w:proofErr w:type="gramStart"/>
            <w:r>
              <w:rPr>
                <w:sz w:val="22"/>
                <w:szCs w:val="22"/>
              </w:rPr>
              <w:t xml:space="preserve"> (-), </w:t>
            </w:r>
            <w:r w:rsidR="009F2F60">
              <w:rPr>
                <w:sz w:val="22"/>
                <w:szCs w:val="22"/>
              </w:rPr>
              <w:t>%</w:t>
            </w:r>
            <w:proofErr w:type="gramEnd"/>
          </w:p>
        </w:tc>
      </w:tr>
      <w:tr w:rsidR="00473324" w:rsidRPr="009F2F60" w:rsidTr="00790E55">
        <w:tc>
          <w:tcPr>
            <w:tcW w:w="906" w:type="dxa"/>
            <w:vMerge/>
          </w:tcPr>
          <w:p w:rsidR="009F2F60" w:rsidRPr="009F2F60" w:rsidRDefault="009F2F60" w:rsidP="00B2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9F2F60" w:rsidRPr="009F2F60" w:rsidRDefault="009F2F60" w:rsidP="00B2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удельный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вес, %</w:t>
            </w:r>
          </w:p>
        </w:tc>
        <w:tc>
          <w:tcPr>
            <w:tcW w:w="1134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удельный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вес, %</w:t>
            </w:r>
          </w:p>
        </w:tc>
        <w:tc>
          <w:tcPr>
            <w:tcW w:w="1241" w:type="dxa"/>
            <w:vMerge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</w:p>
        </w:tc>
      </w:tr>
      <w:tr w:rsidR="00B633C2" w:rsidRPr="00243B44" w:rsidTr="000A2E02">
        <w:trPr>
          <w:trHeight w:val="274"/>
        </w:trPr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FC78B4" w:rsidRPr="007E4442" w:rsidRDefault="00FC78B4" w:rsidP="00FC78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442">
              <w:rPr>
                <w:bCs/>
                <w:color w:val="000000"/>
                <w:sz w:val="22"/>
                <w:szCs w:val="22"/>
              </w:rPr>
              <w:t>242 94</w:t>
            </w:r>
            <w:r w:rsidR="00D052D4">
              <w:rPr>
                <w:bCs/>
                <w:color w:val="000000"/>
                <w:sz w:val="22"/>
                <w:szCs w:val="22"/>
              </w:rPr>
              <w:t>5</w:t>
            </w:r>
          </w:p>
          <w:p w:rsidR="00B633C2" w:rsidRPr="00243B44" w:rsidRDefault="00B633C2" w:rsidP="007A7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277303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18,8</w:t>
            </w:r>
          </w:p>
        </w:tc>
        <w:tc>
          <w:tcPr>
            <w:tcW w:w="1241" w:type="dxa"/>
          </w:tcPr>
          <w:p w:rsidR="00B633C2" w:rsidRPr="00243B44" w:rsidRDefault="006B1278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77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14,1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</w:tcPr>
          <w:p w:rsidR="00B633C2" w:rsidRPr="00243B44" w:rsidRDefault="002F6698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241" w:type="dxa"/>
          </w:tcPr>
          <w:p w:rsidR="00B633C2" w:rsidRPr="00243B44" w:rsidRDefault="00CE07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633C2" w:rsidRPr="00243B44" w:rsidRDefault="007E4442" w:rsidP="00D052D4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4 74</w:t>
            </w:r>
            <w:r w:rsidR="00D052D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4664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241" w:type="dxa"/>
          </w:tcPr>
          <w:p w:rsidR="00B633C2" w:rsidRPr="00243B44" w:rsidRDefault="00CE07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7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1,7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232 806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53631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3,6</w:t>
            </w:r>
          </w:p>
        </w:tc>
        <w:tc>
          <w:tcPr>
            <w:tcW w:w="1241" w:type="dxa"/>
          </w:tcPr>
          <w:p w:rsidR="00B633C2" w:rsidRPr="00243B44" w:rsidRDefault="00CE07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7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77,0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577 094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314997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21,3</w:t>
            </w:r>
          </w:p>
        </w:tc>
        <w:tc>
          <w:tcPr>
            <w:tcW w:w="1241" w:type="dxa"/>
          </w:tcPr>
          <w:p w:rsidR="00B633C2" w:rsidRPr="00243B44" w:rsidRDefault="00477A34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- 45,4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47 184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36684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2,5</w:t>
            </w:r>
          </w:p>
        </w:tc>
        <w:tc>
          <w:tcPr>
            <w:tcW w:w="1241" w:type="dxa"/>
          </w:tcPr>
          <w:p w:rsidR="00B633C2" w:rsidRPr="00243B44" w:rsidRDefault="00477A34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- 22,3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302 847</w:t>
            </w:r>
          </w:p>
        </w:tc>
        <w:tc>
          <w:tcPr>
            <w:tcW w:w="1134" w:type="dxa"/>
          </w:tcPr>
          <w:p w:rsidR="00B633C2" w:rsidRPr="00243B44" w:rsidRDefault="00D052D4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483009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32,7</w:t>
            </w:r>
          </w:p>
        </w:tc>
        <w:tc>
          <w:tcPr>
            <w:tcW w:w="1241" w:type="dxa"/>
          </w:tcPr>
          <w:p w:rsidR="00B633C2" w:rsidRPr="00243B44" w:rsidRDefault="00192069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+ 59,5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118 436</w:t>
            </w:r>
          </w:p>
        </w:tc>
        <w:tc>
          <w:tcPr>
            <w:tcW w:w="1134" w:type="dxa"/>
          </w:tcPr>
          <w:p w:rsidR="00B633C2" w:rsidRPr="00243B44" w:rsidRDefault="00790E55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128593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8,7</w:t>
            </w:r>
          </w:p>
        </w:tc>
        <w:tc>
          <w:tcPr>
            <w:tcW w:w="1241" w:type="dxa"/>
          </w:tcPr>
          <w:p w:rsidR="00B633C2" w:rsidRPr="00243B44" w:rsidRDefault="000A2E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+ 8,6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101 532</w:t>
            </w:r>
          </w:p>
        </w:tc>
        <w:tc>
          <w:tcPr>
            <w:tcW w:w="1134" w:type="dxa"/>
          </w:tcPr>
          <w:p w:rsidR="00B633C2" w:rsidRPr="00243B44" w:rsidRDefault="00790E55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143725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9,7</w:t>
            </w:r>
          </w:p>
        </w:tc>
        <w:tc>
          <w:tcPr>
            <w:tcW w:w="1241" w:type="dxa"/>
          </w:tcPr>
          <w:p w:rsidR="00B633C2" w:rsidRPr="00243B44" w:rsidRDefault="000A2E02" w:rsidP="00C8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+ 41,6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26 427</w:t>
            </w:r>
          </w:p>
        </w:tc>
        <w:tc>
          <w:tcPr>
            <w:tcW w:w="1134" w:type="dxa"/>
          </w:tcPr>
          <w:p w:rsidR="00B633C2" w:rsidRPr="00243B44" w:rsidRDefault="00790E55" w:rsidP="0047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24959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1,7</w:t>
            </w:r>
          </w:p>
        </w:tc>
        <w:tc>
          <w:tcPr>
            <w:tcW w:w="1241" w:type="dxa"/>
          </w:tcPr>
          <w:p w:rsidR="00B633C2" w:rsidRPr="00243B44" w:rsidRDefault="000A2E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- 5,6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5 326</w:t>
            </w:r>
          </w:p>
        </w:tc>
        <w:tc>
          <w:tcPr>
            <w:tcW w:w="1134" w:type="dxa"/>
          </w:tcPr>
          <w:p w:rsidR="00B633C2" w:rsidRPr="00243B44" w:rsidRDefault="00790E55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790E55">
              <w:rPr>
                <w:sz w:val="22"/>
                <w:szCs w:val="22"/>
              </w:rPr>
              <w:t>&lt;1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5873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241" w:type="dxa"/>
          </w:tcPr>
          <w:p w:rsidR="00B633C2" w:rsidRPr="00243B44" w:rsidRDefault="000A2E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+ 10,3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Pr="002520D9" w:rsidRDefault="00B633C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</w:tcPr>
          <w:p w:rsidR="00B633C2" w:rsidRPr="00243B44" w:rsidRDefault="007E4442" w:rsidP="007A71DD">
            <w:pPr>
              <w:jc w:val="center"/>
              <w:rPr>
                <w:sz w:val="22"/>
                <w:szCs w:val="22"/>
              </w:rPr>
            </w:pPr>
            <w:r w:rsidRPr="007E4442">
              <w:rPr>
                <w:sz w:val="22"/>
                <w:szCs w:val="22"/>
              </w:rPr>
              <w:t>2 800</w:t>
            </w:r>
          </w:p>
        </w:tc>
        <w:tc>
          <w:tcPr>
            <w:tcW w:w="1134" w:type="dxa"/>
          </w:tcPr>
          <w:p w:rsidR="00B633C2" w:rsidRPr="00243B44" w:rsidRDefault="00790E55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790E55">
              <w:rPr>
                <w:sz w:val="22"/>
                <w:szCs w:val="22"/>
              </w:rPr>
              <w:t>&lt;1</w:t>
            </w:r>
          </w:p>
        </w:tc>
        <w:tc>
          <w:tcPr>
            <w:tcW w:w="1134" w:type="dxa"/>
          </w:tcPr>
          <w:p w:rsidR="00B633C2" w:rsidRPr="00B633C2" w:rsidRDefault="00B633C2" w:rsidP="00B633C2">
            <w:pPr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3600</w:t>
            </w:r>
          </w:p>
        </w:tc>
        <w:tc>
          <w:tcPr>
            <w:tcW w:w="851" w:type="dxa"/>
          </w:tcPr>
          <w:p w:rsidR="00B633C2" w:rsidRPr="00B633C2" w:rsidRDefault="00B633C2" w:rsidP="00B633C2">
            <w:pPr>
              <w:jc w:val="center"/>
              <w:rPr>
                <w:sz w:val="22"/>
                <w:szCs w:val="22"/>
              </w:rPr>
            </w:pPr>
            <w:r w:rsidRPr="00B633C2">
              <w:rPr>
                <w:sz w:val="22"/>
                <w:szCs w:val="22"/>
              </w:rPr>
              <w:t>&lt;1</w:t>
            </w:r>
          </w:p>
        </w:tc>
        <w:tc>
          <w:tcPr>
            <w:tcW w:w="1241" w:type="dxa"/>
          </w:tcPr>
          <w:p w:rsidR="00B633C2" w:rsidRPr="00243B44" w:rsidRDefault="000A2E02" w:rsidP="007A7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+28,6</w:t>
            </w:r>
          </w:p>
        </w:tc>
      </w:tr>
      <w:tr w:rsidR="00B633C2" w:rsidRPr="00243B44" w:rsidTr="00790E55">
        <w:tc>
          <w:tcPr>
            <w:tcW w:w="906" w:type="dxa"/>
          </w:tcPr>
          <w:p w:rsidR="00B633C2" w:rsidRDefault="00B633C2" w:rsidP="008A6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3" w:type="dxa"/>
          </w:tcPr>
          <w:p w:rsidR="00B633C2" w:rsidRPr="00243B44" w:rsidRDefault="00B633C2" w:rsidP="008A69EC">
            <w:pPr>
              <w:jc w:val="both"/>
              <w:rPr>
                <w:b/>
                <w:sz w:val="22"/>
                <w:szCs w:val="22"/>
              </w:rPr>
            </w:pPr>
            <w:r w:rsidRPr="00243B4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</w:tcPr>
          <w:p w:rsidR="00B633C2" w:rsidRPr="002F6698" w:rsidRDefault="002F6698" w:rsidP="007A71DD">
            <w:pPr>
              <w:jc w:val="center"/>
              <w:rPr>
                <w:b/>
                <w:sz w:val="22"/>
                <w:szCs w:val="22"/>
              </w:rPr>
            </w:pPr>
            <w:r w:rsidRPr="002F6698">
              <w:rPr>
                <w:b/>
                <w:sz w:val="22"/>
                <w:szCs w:val="22"/>
              </w:rPr>
              <w:t>1662241</w:t>
            </w:r>
          </w:p>
        </w:tc>
        <w:tc>
          <w:tcPr>
            <w:tcW w:w="1134" w:type="dxa"/>
          </w:tcPr>
          <w:p w:rsidR="00B633C2" w:rsidRPr="00790E55" w:rsidRDefault="00790E55" w:rsidP="00473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633C2" w:rsidRPr="00790E55" w:rsidRDefault="00B633C2" w:rsidP="00B633C2">
            <w:pPr>
              <w:rPr>
                <w:b/>
                <w:sz w:val="22"/>
                <w:szCs w:val="22"/>
              </w:rPr>
            </w:pPr>
            <w:r w:rsidRPr="00790E55">
              <w:rPr>
                <w:b/>
                <w:sz w:val="22"/>
                <w:szCs w:val="22"/>
              </w:rPr>
              <w:t>1477138</w:t>
            </w:r>
          </w:p>
        </w:tc>
        <w:tc>
          <w:tcPr>
            <w:tcW w:w="851" w:type="dxa"/>
          </w:tcPr>
          <w:p w:rsidR="00B633C2" w:rsidRPr="00790E55" w:rsidRDefault="00B633C2" w:rsidP="00B633C2">
            <w:pPr>
              <w:jc w:val="center"/>
              <w:rPr>
                <w:b/>
                <w:sz w:val="22"/>
                <w:szCs w:val="22"/>
              </w:rPr>
            </w:pPr>
            <w:r w:rsidRPr="00790E55">
              <w:rPr>
                <w:b/>
                <w:sz w:val="22"/>
                <w:szCs w:val="22"/>
              </w:rPr>
              <w:t>100</w:t>
            </w:r>
            <w:r w:rsidR="00790E55" w:rsidRPr="00790E5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41" w:type="dxa"/>
          </w:tcPr>
          <w:p w:rsidR="00B633C2" w:rsidRPr="00243B44" w:rsidRDefault="00263683" w:rsidP="007A71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-11,1</w:t>
            </w:r>
          </w:p>
        </w:tc>
      </w:tr>
    </w:tbl>
    <w:p w:rsidR="003816FF" w:rsidRDefault="003816FF" w:rsidP="00B23DF1">
      <w:pPr>
        <w:ind w:firstLine="708"/>
        <w:jc w:val="both"/>
        <w:rPr>
          <w:b/>
        </w:rPr>
      </w:pPr>
    </w:p>
    <w:p w:rsidR="003816FF" w:rsidRDefault="004615C4" w:rsidP="00263683">
      <w:pPr>
        <w:ind w:firstLine="709"/>
        <w:jc w:val="both"/>
      </w:pPr>
      <w:r w:rsidRPr="004615C4">
        <w:t xml:space="preserve">Наибольший объем в структуре расходов в 2025 году </w:t>
      </w:r>
      <w:r w:rsidR="00263683">
        <w:t xml:space="preserve">составляют </w:t>
      </w:r>
      <w:r>
        <w:t xml:space="preserve">расходы на </w:t>
      </w:r>
      <w:r w:rsidR="00263683">
        <w:t>образование</w:t>
      </w:r>
      <w:r>
        <w:t xml:space="preserve"> (раздел 0</w:t>
      </w:r>
      <w:r w:rsidR="00263683">
        <w:t>7</w:t>
      </w:r>
      <w:r>
        <w:t xml:space="preserve">00) – </w:t>
      </w:r>
      <w:r w:rsidR="00263683" w:rsidRPr="00B633C2">
        <w:rPr>
          <w:sz w:val="22"/>
          <w:szCs w:val="22"/>
        </w:rPr>
        <w:t>32,7</w:t>
      </w:r>
      <w:r w:rsidR="00263683">
        <w:rPr>
          <w:sz w:val="22"/>
          <w:szCs w:val="22"/>
        </w:rPr>
        <w:t xml:space="preserve"> </w:t>
      </w:r>
      <w:r>
        <w:t>%</w:t>
      </w:r>
      <w:r w:rsidR="00263683">
        <w:t xml:space="preserve">, и жилищно – коммунальное хозяйство (раздел 0500) – 21,3 % </w:t>
      </w:r>
      <w:r>
        <w:t xml:space="preserve">.  </w:t>
      </w:r>
    </w:p>
    <w:p w:rsidR="00263683" w:rsidRDefault="00263683" w:rsidP="00263683">
      <w:pPr>
        <w:ind w:firstLine="709"/>
        <w:jc w:val="both"/>
      </w:pPr>
      <w:r>
        <w:t xml:space="preserve"> Значительная доля расходов предусматривается также по разделам </w:t>
      </w:r>
      <w:r>
        <w:rPr>
          <w:sz w:val="22"/>
          <w:szCs w:val="22"/>
        </w:rPr>
        <w:t xml:space="preserve">0100 </w:t>
      </w:r>
      <w:r w:rsidRPr="00263683">
        <w:t>«Общегосударственные вопросы»</w:t>
      </w:r>
      <w:r>
        <w:t xml:space="preserve"> </w:t>
      </w:r>
      <w:r w:rsidR="00150C29">
        <w:t xml:space="preserve">(18,8 %), «Социальная политика»  (9,7 %), «Культура и кинематография» (8,7 %). </w:t>
      </w:r>
    </w:p>
    <w:p w:rsidR="00C311CB" w:rsidRDefault="00150C29" w:rsidP="000435D8">
      <w:pPr>
        <w:ind w:firstLine="709"/>
        <w:jc w:val="both"/>
      </w:pPr>
      <w:proofErr w:type="gramStart"/>
      <w:r w:rsidRPr="004B526A">
        <w:rPr>
          <w:b/>
        </w:rPr>
        <w:t>Снижение общего объема расходов в 2025 году</w:t>
      </w:r>
      <w:r>
        <w:t xml:space="preserve"> по сравнению с показателями проекта бюджета на 2024 год в разрезе функциональной структуры расходов предусматривается в основном за счет </w:t>
      </w:r>
      <w:r w:rsidR="000435D8">
        <w:t xml:space="preserve">уменьшения </w:t>
      </w:r>
      <w:r>
        <w:t xml:space="preserve">расходов бюджета городского округа на </w:t>
      </w:r>
      <w:r w:rsidRPr="00150C29">
        <w:t>жилищно – коммунальное хозяйство</w:t>
      </w:r>
      <w:r>
        <w:t xml:space="preserve"> (на 262097 тыс. руб., или на 45,4 %) и национальную экономику (на </w:t>
      </w:r>
      <w:r w:rsidR="00DD1C2E">
        <w:t>179175 тыс. руб. или на 77,0 %).</w:t>
      </w:r>
      <w:proofErr w:type="gramEnd"/>
      <w:r w:rsidR="00DD1C2E">
        <w:t xml:space="preserve"> </w:t>
      </w:r>
      <w:r w:rsidR="00263683" w:rsidRPr="00263683">
        <w:t xml:space="preserve"> </w:t>
      </w:r>
      <w:r w:rsidR="00517988">
        <w:t xml:space="preserve">Причиной </w:t>
      </w:r>
      <w:r w:rsidR="000435D8">
        <w:t xml:space="preserve">уменьшения </w:t>
      </w:r>
      <w:r w:rsidR="00517988">
        <w:t xml:space="preserve">расходов по </w:t>
      </w:r>
      <w:r w:rsidR="00ED1209">
        <w:t xml:space="preserve">данным </w:t>
      </w:r>
      <w:r w:rsidR="00517988">
        <w:t>разделам является неполное отражение в проекте бюджета межбюджетных трансфертов</w:t>
      </w:r>
      <w:r w:rsidR="000449F4">
        <w:t xml:space="preserve">. Если в 2024 году </w:t>
      </w:r>
      <w:r w:rsidR="00ED1209">
        <w:t xml:space="preserve">по разделу 0500 «Жилищно – </w:t>
      </w:r>
      <w:r w:rsidR="00ED1209">
        <w:lastRenderedPageBreak/>
        <w:t>коммунальное хозяйство» за счет средств целевых межбюджетных трансфертов запланировано 287055 тыс. руб., то в 2025 году за счет указанных сре</w:t>
      </w:r>
      <w:proofErr w:type="gramStart"/>
      <w:r w:rsidR="00ED1209">
        <w:t xml:space="preserve">дств </w:t>
      </w:r>
      <w:r w:rsidR="000848BD">
        <w:t>пр</w:t>
      </w:r>
      <w:proofErr w:type="gramEnd"/>
      <w:r w:rsidR="000848BD">
        <w:t>едусмотрено</w:t>
      </w:r>
      <w:r w:rsidR="006332E4">
        <w:t xml:space="preserve"> расходов,</w:t>
      </w:r>
      <w:r w:rsidR="00E66D55">
        <w:t xml:space="preserve"> всего</w:t>
      </w:r>
      <w:r w:rsidR="00C311CB">
        <w:t xml:space="preserve"> </w:t>
      </w:r>
      <w:r w:rsidR="00ED1209">
        <w:t>10462 тыс. руб.</w:t>
      </w:r>
      <w:r w:rsidR="00C311CB">
        <w:t xml:space="preserve">, что на </w:t>
      </w:r>
      <w:r w:rsidR="00C311CB" w:rsidRPr="00C311CB">
        <w:t>276593 тыс. руб.</w:t>
      </w:r>
      <w:r w:rsidR="00C311CB">
        <w:t xml:space="preserve"> меньше, чем в 2024 году. </w:t>
      </w:r>
    </w:p>
    <w:p w:rsidR="00C311CB" w:rsidRDefault="00C311CB" w:rsidP="00C311CB">
      <w:pPr>
        <w:jc w:val="both"/>
      </w:pPr>
      <w:r>
        <w:tab/>
        <w:t xml:space="preserve">По разделу 0400 «Национальная экономика» в 2024 году за счет </w:t>
      </w:r>
      <w:r w:rsidRPr="00C311CB">
        <w:t>средств целевых межбюджетных трансфертов</w:t>
      </w:r>
      <w:r>
        <w:t xml:space="preserve"> предусмотрено 177611 тыс. руб., а в 2025 году – 1713 тыс. руб., снижение </w:t>
      </w:r>
      <w:r w:rsidR="00FA48FE">
        <w:t xml:space="preserve">к 2024 году </w:t>
      </w:r>
      <w:r>
        <w:t xml:space="preserve">на 175898  тыс. руб.  </w:t>
      </w:r>
    </w:p>
    <w:p w:rsidR="00421067" w:rsidRDefault="000F4C12" w:rsidP="00C311CB">
      <w:pPr>
        <w:jc w:val="both"/>
      </w:pPr>
      <w:r>
        <w:tab/>
      </w:r>
      <w:r w:rsidR="00A74ABB" w:rsidRPr="004B526A">
        <w:rPr>
          <w:b/>
        </w:rPr>
        <w:t>В 2025 году также отмечаются изменения в функциональной структуре</w:t>
      </w:r>
      <w:r w:rsidR="00A74ABB">
        <w:t xml:space="preserve"> расходов в 2025 году.</w:t>
      </w:r>
      <w:r w:rsidR="00421067">
        <w:t xml:space="preserve"> По сравнению с планом 2024 года в 2025 году:</w:t>
      </w:r>
    </w:p>
    <w:p w:rsidR="00C311CB" w:rsidRDefault="00421067" w:rsidP="004F311A">
      <w:pPr>
        <w:ind w:firstLine="708"/>
        <w:jc w:val="both"/>
      </w:pPr>
      <w:proofErr w:type="gramStart"/>
      <w:r>
        <w:t xml:space="preserve">сокращается  доля расходов в общем объеме расходов по разделам 0500 «Жилищно – коммунальное хозяйство» - с 34,7 % </w:t>
      </w:r>
      <w:r w:rsidR="00A74ABB">
        <w:t xml:space="preserve">общего объема расходов </w:t>
      </w:r>
      <w:r>
        <w:t xml:space="preserve">в 2024 году до 21,3 % в 2025 году, </w:t>
      </w:r>
      <w:r w:rsidR="0051226F" w:rsidRPr="0051226F">
        <w:t>0400 «Национальная экономика»</w:t>
      </w:r>
      <w:r w:rsidR="0051226F">
        <w:t xml:space="preserve"> - </w:t>
      </w:r>
      <w:r w:rsidR="0051226F" w:rsidRPr="0051226F">
        <w:t xml:space="preserve">с </w:t>
      </w:r>
      <w:r w:rsidR="0051226F">
        <w:t>14,0</w:t>
      </w:r>
      <w:r w:rsidR="0051226F" w:rsidRPr="0051226F">
        <w:t xml:space="preserve"> % в 2024 году до </w:t>
      </w:r>
      <w:r w:rsidR="0051226F">
        <w:t>3,6</w:t>
      </w:r>
      <w:r w:rsidR="0051226F" w:rsidRPr="0051226F">
        <w:t xml:space="preserve"> % в 2025 году</w:t>
      </w:r>
      <w:r w:rsidR="000F4C12">
        <w:t>;</w:t>
      </w:r>
      <w:proofErr w:type="gramEnd"/>
    </w:p>
    <w:p w:rsidR="006332E4" w:rsidRDefault="000F4C12" w:rsidP="004F311A">
      <w:pPr>
        <w:ind w:firstLine="708"/>
        <w:jc w:val="both"/>
      </w:pPr>
      <w:r>
        <w:t>увеличивается  доля расходов в общем объеме расходов по разделам</w:t>
      </w:r>
      <w:r w:rsidR="006332E4">
        <w:t>:</w:t>
      </w:r>
    </w:p>
    <w:p w:rsidR="006332E4" w:rsidRDefault="000F4C12" w:rsidP="004F311A">
      <w:pPr>
        <w:ind w:firstLine="708"/>
        <w:jc w:val="both"/>
      </w:pPr>
      <w:r>
        <w:t xml:space="preserve"> </w:t>
      </w:r>
      <w:r w:rsidR="00A74ABB">
        <w:t>0700 «Образование» - с 18,2</w:t>
      </w:r>
      <w:r w:rsidR="00A74ABB" w:rsidRPr="00A74ABB">
        <w:t xml:space="preserve"> % общего объема расходов в 2024 году до </w:t>
      </w:r>
      <w:r w:rsidR="00A74ABB">
        <w:t>32,7</w:t>
      </w:r>
      <w:r w:rsidR="00A74ABB" w:rsidRPr="00A74ABB">
        <w:t xml:space="preserve"> % в 2025 году</w:t>
      </w:r>
      <w:r w:rsidR="00A74ABB">
        <w:t xml:space="preserve">; </w:t>
      </w:r>
    </w:p>
    <w:p w:rsidR="006332E4" w:rsidRDefault="00A74ABB" w:rsidP="004F311A">
      <w:pPr>
        <w:ind w:firstLine="708"/>
        <w:jc w:val="both"/>
      </w:pPr>
      <w:r>
        <w:t>0100 «Общегосударственные вопросы» - с 14,6</w:t>
      </w:r>
      <w:r w:rsidRPr="00A74ABB">
        <w:t xml:space="preserve"> % общего объема расходов в 2024 году до </w:t>
      </w:r>
      <w:r w:rsidR="004B526A">
        <w:t>18,8</w:t>
      </w:r>
      <w:r w:rsidRPr="00A74ABB">
        <w:t xml:space="preserve"> % в 2025 году</w:t>
      </w:r>
      <w:r w:rsidR="004B526A">
        <w:t xml:space="preserve">; </w:t>
      </w:r>
    </w:p>
    <w:p w:rsidR="000F4C12" w:rsidRDefault="004B526A" w:rsidP="004F311A">
      <w:pPr>
        <w:ind w:firstLine="708"/>
        <w:jc w:val="both"/>
      </w:pPr>
      <w:r>
        <w:t>1000 «Социальная политика» - с 6,1 %</w:t>
      </w:r>
      <w:r w:rsidRPr="004B526A">
        <w:t xml:space="preserve"> общего объема расходов в 2024 году до </w:t>
      </w:r>
      <w:r>
        <w:t>9,7</w:t>
      </w:r>
      <w:r w:rsidRPr="004B526A">
        <w:t xml:space="preserve"> % в 2025 году</w:t>
      </w:r>
      <w:r>
        <w:t>.</w:t>
      </w:r>
    </w:p>
    <w:p w:rsidR="004B526A" w:rsidRDefault="004B526A" w:rsidP="004F311A">
      <w:pPr>
        <w:ind w:firstLine="708"/>
        <w:jc w:val="both"/>
      </w:pPr>
      <w:r>
        <w:t>Доля иных разделов в общем объеме расходов в 2025 году остается на сопоставимом с 2024 годом уровне.</w:t>
      </w:r>
    </w:p>
    <w:p w:rsidR="00554CD4" w:rsidRDefault="00554CD4" w:rsidP="00554CD4">
      <w:pPr>
        <w:ind w:firstLine="708"/>
        <w:jc w:val="both"/>
      </w:pPr>
      <w:r>
        <w:t xml:space="preserve">Проект бюджета на 2025 год и на плановый период 2026 – 2027 годов традиционно сформирован </w:t>
      </w:r>
      <w:r w:rsidRPr="000B1B0E">
        <w:rPr>
          <w:b/>
        </w:rPr>
        <w:t>в программной структуре расходов</w:t>
      </w:r>
      <w:r>
        <w:t xml:space="preserve"> и предусматривает:  </w:t>
      </w:r>
    </w:p>
    <w:p w:rsidR="00554CD4" w:rsidRPr="00B23DF1" w:rsidRDefault="00554CD4" w:rsidP="00554CD4">
      <w:pPr>
        <w:ind w:firstLine="708"/>
        <w:jc w:val="both"/>
      </w:pPr>
      <w:r w:rsidRPr="00B23DF1">
        <w:t>в 202</w:t>
      </w:r>
      <w:r>
        <w:t>5</w:t>
      </w:r>
      <w:r w:rsidRPr="00B23DF1">
        <w:t xml:space="preserve"> году -  </w:t>
      </w:r>
      <w:r w:rsidRPr="002403E0">
        <w:rPr>
          <w:b/>
        </w:rPr>
        <w:t>2</w:t>
      </w:r>
      <w:r>
        <w:rPr>
          <w:b/>
        </w:rPr>
        <w:t>9</w:t>
      </w:r>
      <w:r>
        <w:t xml:space="preserve"> </w:t>
      </w:r>
      <w:r w:rsidRPr="00B23DF1">
        <w:t xml:space="preserve">муниципальных программ с объемом финансирования  </w:t>
      </w:r>
      <w:r w:rsidRPr="00082B2A">
        <w:rPr>
          <w:b/>
        </w:rPr>
        <w:t xml:space="preserve">1106847 </w:t>
      </w:r>
      <w:r w:rsidRPr="00B23DF1">
        <w:t>тыс. руб.</w:t>
      </w:r>
      <w:r>
        <w:t xml:space="preserve"> (74,9 </w:t>
      </w:r>
      <w:r w:rsidRPr="00B23DF1">
        <w:t>% в общем объеме расходов</w:t>
      </w:r>
      <w:r>
        <w:t>)</w:t>
      </w:r>
      <w:r w:rsidRPr="00B23DF1">
        <w:t>;</w:t>
      </w:r>
    </w:p>
    <w:p w:rsidR="00554CD4" w:rsidRPr="00B23DF1" w:rsidRDefault="00554CD4" w:rsidP="00554CD4">
      <w:pPr>
        <w:ind w:firstLine="708"/>
        <w:jc w:val="both"/>
      </w:pPr>
      <w:r w:rsidRPr="00B23DF1">
        <w:t>в 202</w:t>
      </w:r>
      <w:r>
        <w:t>6</w:t>
      </w:r>
      <w:r w:rsidRPr="00B23DF1">
        <w:t xml:space="preserve"> году </w:t>
      </w:r>
      <w:r>
        <w:t>–</w:t>
      </w:r>
      <w:r w:rsidRPr="00B23DF1">
        <w:t xml:space="preserve"> </w:t>
      </w:r>
      <w:r>
        <w:rPr>
          <w:b/>
        </w:rPr>
        <w:t>12</w:t>
      </w:r>
      <w:r>
        <w:t xml:space="preserve"> муниципальных </w:t>
      </w:r>
      <w:r w:rsidRPr="00B23DF1">
        <w:t xml:space="preserve">программ с объемом финансирования  </w:t>
      </w:r>
      <w:r w:rsidRPr="00082B2A">
        <w:rPr>
          <w:b/>
        </w:rPr>
        <w:t>525938</w:t>
      </w:r>
      <w:r>
        <w:t xml:space="preserve"> </w:t>
      </w:r>
      <w:r w:rsidRPr="00B23DF1">
        <w:t>тыс. руб. (</w:t>
      </w:r>
      <w:r>
        <w:t xml:space="preserve">42,6 </w:t>
      </w:r>
      <w:r w:rsidRPr="00B23DF1">
        <w:t>% в общем объеме расходов);</w:t>
      </w:r>
    </w:p>
    <w:p w:rsidR="00554CD4" w:rsidRDefault="00554CD4" w:rsidP="00554CD4">
      <w:pPr>
        <w:ind w:firstLine="708"/>
        <w:jc w:val="both"/>
      </w:pPr>
      <w:r w:rsidRPr="00B23DF1">
        <w:t>в 202</w:t>
      </w:r>
      <w:r>
        <w:t>7</w:t>
      </w:r>
      <w:r w:rsidRPr="00B23DF1">
        <w:t xml:space="preserve"> году -  </w:t>
      </w:r>
      <w:r w:rsidRPr="00557C50">
        <w:rPr>
          <w:b/>
        </w:rPr>
        <w:t>10</w:t>
      </w:r>
      <w:r>
        <w:t xml:space="preserve"> муниципальных </w:t>
      </w:r>
      <w:r w:rsidRPr="00B23DF1">
        <w:t xml:space="preserve">программ с объемом финансирования  </w:t>
      </w:r>
      <w:r w:rsidRPr="00082B2A">
        <w:rPr>
          <w:b/>
        </w:rPr>
        <w:t>497562</w:t>
      </w:r>
      <w:r>
        <w:t xml:space="preserve"> </w:t>
      </w:r>
      <w:r w:rsidRPr="00B23DF1">
        <w:t>тыс. руб. (</w:t>
      </w:r>
      <w:r>
        <w:t xml:space="preserve">40,1 </w:t>
      </w:r>
      <w:r w:rsidRPr="00B23DF1">
        <w:t xml:space="preserve">% </w:t>
      </w:r>
      <w:r>
        <w:t xml:space="preserve">в </w:t>
      </w:r>
      <w:r w:rsidRPr="00B23DF1">
        <w:t xml:space="preserve">общем объеме расходов). </w:t>
      </w:r>
    </w:p>
    <w:p w:rsidR="0045037D" w:rsidRDefault="0045037D" w:rsidP="0045037D">
      <w:pPr>
        <w:ind w:firstLine="708"/>
        <w:jc w:val="both"/>
      </w:pPr>
      <w:r>
        <w:t>Сокращение</w:t>
      </w:r>
      <w:r w:rsidRPr="00EC27DF">
        <w:t xml:space="preserve"> количества муниципальных программ и объемов средств на их реализацию </w:t>
      </w:r>
      <w:r>
        <w:t xml:space="preserve">в плановом периоде </w:t>
      </w:r>
      <w:r w:rsidRPr="00EC27DF">
        <w:t xml:space="preserve">связано с завершением срока действия отдельных программ в </w:t>
      </w:r>
      <w:r>
        <w:t>плановом периоде</w:t>
      </w:r>
      <w:r w:rsidRPr="00EC27DF">
        <w:t xml:space="preserve">. </w:t>
      </w:r>
    </w:p>
    <w:p w:rsidR="00554CD4" w:rsidRDefault="007F169B" w:rsidP="00554CD4">
      <w:pPr>
        <w:ind w:firstLine="708"/>
        <w:jc w:val="both"/>
      </w:pPr>
      <w:r>
        <w:t xml:space="preserve">На 2025 год из 29 </w:t>
      </w:r>
      <w:r w:rsidRPr="007F169B">
        <w:t>муниципальных программ</w:t>
      </w:r>
      <w:r>
        <w:t xml:space="preserve"> </w:t>
      </w:r>
      <w:r w:rsidR="00D21294">
        <w:t>проект</w:t>
      </w:r>
      <w:r w:rsidR="00B74663">
        <w:t xml:space="preserve"> </w:t>
      </w:r>
      <w:r w:rsidR="00D21294">
        <w:t xml:space="preserve">бюджета </w:t>
      </w:r>
      <w:r w:rsidR="00554CD4" w:rsidRPr="001C5CEE">
        <w:t>не предусм</w:t>
      </w:r>
      <w:r w:rsidR="00B74663">
        <w:t>а</w:t>
      </w:r>
      <w:r w:rsidR="00554CD4" w:rsidRPr="001C5CEE">
        <w:t>тр</w:t>
      </w:r>
      <w:r w:rsidR="00B74663">
        <w:t xml:space="preserve">ивает </w:t>
      </w:r>
      <w:r w:rsidR="00554CD4" w:rsidRPr="001C5CEE">
        <w:t xml:space="preserve">финансирование 2 – </w:t>
      </w:r>
      <w:proofErr w:type="gramStart"/>
      <w:r w:rsidR="00554CD4" w:rsidRPr="001C5CEE">
        <w:t>ух</w:t>
      </w:r>
      <w:proofErr w:type="gramEnd"/>
      <w:r w:rsidR="00554CD4" w:rsidRPr="001C5CEE">
        <w:t xml:space="preserve"> муниципальных программ: </w:t>
      </w:r>
      <w:proofErr w:type="gramStart"/>
      <w:r w:rsidR="00554CD4" w:rsidRPr="001C5CEE">
        <w:t xml:space="preserve">«Укрепление общественного здоровья населения городского округа </w:t>
      </w:r>
      <w:proofErr w:type="spellStart"/>
      <w:r w:rsidR="00554CD4" w:rsidRPr="001C5CEE">
        <w:t>Кинель</w:t>
      </w:r>
      <w:proofErr w:type="spellEnd"/>
      <w:r w:rsidR="00554CD4" w:rsidRPr="001C5CEE">
        <w:t xml:space="preserve"> Самарской области на 2021 – 2025 годы»,  </w:t>
      </w:r>
      <w:r w:rsidR="00554CD4" w:rsidRPr="001C5CEE">
        <w:rPr>
          <w:bCs/>
        </w:rPr>
        <w:t xml:space="preserve">«Поддержка социально ориентированных некоммерческих организаций на территории городского округа </w:t>
      </w:r>
      <w:proofErr w:type="spellStart"/>
      <w:r w:rsidR="00554CD4" w:rsidRPr="001C5CEE">
        <w:rPr>
          <w:bCs/>
        </w:rPr>
        <w:t>Кинель</w:t>
      </w:r>
      <w:proofErr w:type="spellEnd"/>
      <w:r w:rsidR="00554CD4" w:rsidRPr="001C5CEE">
        <w:rPr>
          <w:bCs/>
        </w:rPr>
        <w:t xml:space="preserve"> Самарской области на 2021 – 2025 годы», </w:t>
      </w:r>
      <w:r w:rsidR="00554CD4" w:rsidRPr="001C5CEE">
        <w:t xml:space="preserve"> </w:t>
      </w:r>
      <w:r w:rsidR="00B74663">
        <w:t>в п</w:t>
      </w:r>
      <w:r w:rsidR="003D28F9">
        <w:t>роекта</w:t>
      </w:r>
      <w:r w:rsidR="00B74663">
        <w:t xml:space="preserve">х </w:t>
      </w:r>
      <w:r w:rsidR="001C4538">
        <w:t>паспорт</w:t>
      </w:r>
      <w:r w:rsidR="003D28F9">
        <w:t xml:space="preserve">ов </w:t>
      </w:r>
      <w:r w:rsidR="008C7DB3">
        <w:t xml:space="preserve">данных </w:t>
      </w:r>
      <w:r w:rsidR="001C4538">
        <w:t>программ, представленны</w:t>
      </w:r>
      <w:r w:rsidR="003D28F9">
        <w:t xml:space="preserve">х </w:t>
      </w:r>
      <w:r w:rsidR="001C4538">
        <w:t>одновременно с проектом бюджета,</w:t>
      </w:r>
      <w:r w:rsidR="003D28F9">
        <w:t xml:space="preserve"> объемы финансового обеспечения </w:t>
      </w:r>
      <w:r w:rsidR="00D21294">
        <w:t xml:space="preserve">программ </w:t>
      </w:r>
      <w:r w:rsidR="003D28F9">
        <w:t xml:space="preserve">на 2025 год </w:t>
      </w:r>
      <w:r w:rsidR="00B74663">
        <w:t>составляют</w:t>
      </w:r>
      <w:r w:rsidR="008C7DB3">
        <w:t xml:space="preserve">, </w:t>
      </w:r>
      <w:r w:rsidR="003D28F9">
        <w:t>соответственно</w:t>
      </w:r>
      <w:r w:rsidR="00B74663">
        <w:t xml:space="preserve">: </w:t>
      </w:r>
      <w:r w:rsidR="003D28F9">
        <w:t xml:space="preserve">500 тыс. руб. и </w:t>
      </w:r>
      <w:r w:rsidR="003D28F9" w:rsidRPr="003D28F9">
        <w:t>100</w:t>
      </w:r>
      <w:r w:rsidR="00D21294">
        <w:t xml:space="preserve"> </w:t>
      </w:r>
      <w:r w:rsidR="003D28F9" w:rsidRPr="003D28F9">
        <w:t xml:space="preserve">тыс. руб. </w:t>
      </w:r>
      <w:r w:rsidR="001C4538">
        <w:t xml:space="preserve">  </w:t>
      </w:r>
      <w:proofErr w:type="gramEnd"/>
    </w:p>
    <w:p w:rsidR="00F74542" w:rsidRDefault="008C7DB3" w:rsidP="008C7DB3">
      <w:pPr>
        <w:ind w:firstLine="708"/>
        <w:jc w:val="both"/>
        <w:rPr>
          <w:bCs/>
        </w:rPr>
      </w:pPr>
      <w:r w:rsidRPr="001D605A">
        <w:rPr>
          <w:bCs/>
        </w:rPr>
        <w:t xml:space="preserve">Необходимо </w:t>
      </w:r>
      <w:r w:rsidR="00D21294">
        <w:rPr>
          <w:bCs/>
        </w:rPr>
        <w:t xml:space="preserve">также </w:t>
      </w:r>
      <w:r w:rsidRPr="001D605A">
        <w:rPr>
          <w:bCs/>
        </w:rPr>
        <w:t>отметить</w:t>
      </w:r>
      <w:r w:rsidR="00D21294">
        <w:rPr>
          <w:bCs/>
        </w:rPr>
        <w:t xml:space="preserve"> </w:t>
      </w:r>
      <w:r w:rsidRPr="001D605A">
        <w:rPr>
          <w:bCs/>
        </w:rPr>
        <w:t>отклонение</w:t>
      </w:r>
      <w:r w:rsidR="0045037D">
        <w:rPr>
          <w:bCs/>
        </w:rPr>
        <w:t xml:space="preserve"> </w:t>
      </w:r>
      <w:r w:rsidR="0045037D" w:rsidRPr="001D605A">
        <w:rPr>
          <w:bCs/>
        </w:rPr>
        <w:t xml:space="preserve">объемов, предлагаемых к утверждению проектом бюджета, </w:t>
      </w:r>
      <w:r w:rsidR="0045037D">
        <w:rPr>
          <w:bCs/>
        </w:rPr>
        <w:t xml:space="preserve">от объемов, предусмотренных проектами паспортов муниципальных программ,  </w:t>
      </w:r>
      <w:r w:rsidR="00993014">
        <w:rPr>
          <w:bCs/>
        </w:rPr>
        <w:t xml:space="preserve">по </w:t>
      </w:r>
      <w:r w:rsidR="0045037D">
        <w:rPr>
          <w:bCs/>
        </w:rPr>
        <w:t>27 программа</w:t>
      </w:r>
      <w:r w:rsidR="00BE13E9">
        <w:rPr>
          <w:bCs/>
        </w:rPr>
        <w:t>м</w:t>
      </w:r>
      <w:r w:rsidR="0045037D">
        <w:rPr>
          <w:bCs/>
        </w:rPr>
        <w:t xml:space="preserve"> из 29. </w:t>
      </w:r>
    </w:p>
    <w:p w:rsidR="00066EDA" w:rsidRDefault="000B1B0E" w:rsidP="0026024E">
      <w:pPr>
        <w:jc w:val="both"/>
      </w:pPr>
      <w:r>
        <w:tab/>
        <w:t>Н</w:t>
      </w:r>
      <w:r w:rsidR="00AE3BE3">
        <w:t>аибольший объем</w:t>
      </w:r>
      <w:r w:rsidR="000E33AF">
        <w:t xml:space="preserve">  </w:t>
      </w:r>
      <w:r w:rsidR="00FA48FE">
        <w:t xml:space="preserve">программных  расходов </w:t>
      </w:r>
      <w:r>
        <w:t xml:space="preserve">в проекте бюджета на 2025 год </w:t>
      </w:r>
      <w:r w:rsidR="00FA48FE">
        <w:t xml:space="preserve">- </w:t>
      </w:r>
      <w:r w:rsidR="0016666A" w:rsidRPr="0016666A">
        <w:t xml:space="preserve"> </w:t>
      </w:r>
      <w:r w:rsidR="00607B8D">
        <w:t>926422 тыс. руб. или 83,7 %</w:t>
      </w:r>
      <w:r w:rsidR="0026024E">
        <w:t xml:space="preserve"> </w:t>
      </w:r>
      <w:r w:rsidR="00AE3BE3">
        <w:t xml:space="preserve">предусмотрен </w:t>
      </w:r>
      <w:r w:rsidR="00BE13E9">
        <w:t xml:space="preserve">в </w:t>
      </w:r>
      <w:r w:rsidR="00AE3BE3">
        <w:t xml:space="preserve"> </w:t>
      </w:r>
      <w:r w:rsidR="00066EDA">
        <w:t xml:space="preserve">4 </w:t>
      </w:r>
      <w:r w:rsidR="00607B8D">
        <w:t xml:space="preserve">– </w:t>
      </w:r>
      <w:proofErr w:type="spellStart"/>
      <w:r w:rsidR="00607B8D">
        <w:t>е</w:t>
      </w:r>
      <w:r w:rsidR="00BE13E9">
        <w:t>х</w:t>
      </w:r>
      <w:proofErr w:type="spellEnd"/>
      <w:r w:rsidR="00607B8D">
        <w:t xml:space="preserve"> </w:t>
      </w:r>
      <w:r w:rsidR="00066EDA">
        <w:t>программ</w:t>
      </w:r>
      <w:r w:rsidR="00607B8D">
        <w:t>а</w:t>
      </w:r>
      <w:r w:rsidR="00BE13E9">
        <w:t>х</w:t>
      </w:r>
      <w:r w:rsidR="00607B8D">
        <w:t>:</w:t>
      </w:r>
      <w:r w:rsidR="00066EDA">
        <w:t xml:space="preserve"> </w:t>
      </w:r>
    </w:p>
    <w:p w:rsidR="00082B2A" w:rsidRPr="00711F49" w:rsidRDefault="00082B2A" w:rsidP="00082B2A">
      <w:pPr>
        <w:ind w:firstLine="708"/>
        <w:jc w:val="both"/>
        <w:rPr>
          <w:bCs/>
        </w:rPr>
      </w:pPr>
      <w:r w:rsidRPr="00711F49">
        <w:t xml:space="preserve">«Комплексное благоустройство </w:t>
      </w:r>
      <w:r w:rsidRPr="00711F49">
        <w:rPr>
          <w:bCs/>
        </w:rPr>
        <w:t xml:space="preserve">городского округа </w:t>
      </w:r>
      <w:proofErr w:type="spellStart"/>
      <w:r w:rsidRPr="00711F49">
        <w:rPr>
          <w:bCs/>
        </w:rPr>
        <w:t>Кинель</w:t>
      </w:r>
      <w:proofErr w:type="spellEnd"/>
      <w:r w:rsidRPr="00711F49">
        <w:rPr>
          <w:bCs/>
        </w:rPr>
        <w:t xml:space="preserve"> Самарской </w:t>
      </w:r>
      <w:r>
        <w:rPr>
          <w:bCs/>
        </w:rPr>
        <w:t>области на 2025 -2029 годы»</w:t>
      </w:r>
      <w:r w:rsidRPr="00711F49">
        <w:rPr>
          <w:bCs/>
        </w:rPr>
        <w:t xml:space="preserve"> – </w:t>
      </w:r>
      <w:r>
        <w:rPr>
          <w:bCs/>
        </w:rPr>
        <w:t>332619</w:t>
      </w:r>
      <w:r w:rsidRPr="00711F49">
        <w:rPr>
          <w:bCs/>
        </w:rPr>
        <w:t xml:space="preserve"> тыс. руб.;</w:t>
      </w:r>
    </w:p>
    <w:p w:rsidR="00082B2A" w:rsidRDefault="00082B2A" w:rsidP="0026024E">
      <w:pPr>
        <w:jc w:val="both"/>
      </w:pPr>
      <w:r>
        <w:tab/>
        <w:t xml:space="preserve">«Инновационное развитие системы образования на территории </w:t>
      </w:r>
      <w:r w:rsidRPr="00082B2A">
        <w:rPr>
          <w:bCs/>
        </w:rPr>
        <w:t xml:space="preserve">городского округа </w:t>
      </w:r>
      <w:proofErr w:type="spellStart"/>
      <w:r w:rsidRPr="00082B2A">
        <w:rPr>
          <w:bCs/>
        </w:rPr>
        <w:t>Кинель</w:t>
      </w:r>
      <w:proofErr w:type="spellEnd"/>
      <w:r w:rsidRPr="00082B2A">
        <w:rPr>
          <w:bCs/>
        </w:rPr>
        <w:t xml:space="preserve"> Самарской области</w:t>
      </w:r>
      <w:r>
        <w:rPr>
          <w:bCs/>
        </w:rPr>
        <w:t xml:space="preserve"> на 2019 – 2025 годы» - 283881 тыс. руб.;</w:t>
      </w:r>
    </w:p>
    <w:p w:rsidR="00B23DF1" w:rsidRPr="00711F49" w:rsidRDefault="00B23DF1" w:rsidP="00B23DF1">
      <w:pPr>
        <w:ind w:firstLine="708"/>
        <w:jc w:val="both"/>
        <w:rPr>
          <w:bCs/>
        </w:rPr>
      </w:pPr>
      <w:r w:rsidRPr="00711F49">
        <w:rPr>
          <w:bCs/>
        </w:rPr>
        <w:t xml:space="preserve">«Развитие культуры городского округа </w:t>
      </w:r>
      <w:proofErr w:type="spellStart"/>
      <w:r w:rsidRPr="00711F49">
        <w:rPr>
          <w:bCs/>
        </w:rPr>
        <w:t>Кинель</w:t>
      </w:r>
      <w:proofErr w:type="spellEnd"/>
      <w:r w:rsidRPr="00711F49">
        <w:rPr>
          <w:bCs/>
        </w:rPr>
        <w:t xml:space="preserve"> Самарской области на 20</w:t>
      </w:r>
      <w:r w:rsidR="00082B2A">
        <w:rPr>
          <w:bCs/>
        </w:rPr>
        <w:t xml:space="preserve">23 </w:t>
      </w:r>
      <w:r w:rsidRPr="00711F49">
        <w:rPr>
          <w:bCs/>
        </w:rPr>
        <w:t>-</w:t>
      </w:r>
      <w:r w:rsidR="00082B2A">
        <w:rPr>
          <w:bCs/>
        </w:rPr>
        <w:t xml:space="preserve"> </w:t>
      </w:r>
      <w:r w:rsidRPr="00711F49">
        <w:rPr>
          <w:bCs/>
        </w:rPr>
        <w:t>202</w:t>
      </w:r>
      <w:r w:rsidR="00082B2A">
        <w:rPr>
          <w:bCs/>
        </w:rPr>
        <w:t>5</w:t>
      </w:r>
      <w:r w:rsidRPr="00711F49">
        <w:rPr>
          <w:bCs/>
        </w:rPr>
        <w:t xml:space="preserve"> годы» - </w:t>
      </w:r>
      <w:r w:rsidR="00082B2A">
        <w:rPr>
          <w:bCs/>
        </w:rPr>
        <w:t>178820</w:t>
      </w:r>
      <w:r w:rsidRPr="00711F49">
        <w:rPr>
          <w:bCs/>
        </w:rPr>
        <w:t xml:space="preserve"> тыс. руб.</w:t>
      </w:r>
      <w:r w:rsidR="0049054C" w:rsidRPr="00711F49">
        <w:rPr>
          <w:bCs/>
        </w:rPr>
        <w:t>;</w:t>
      </w:r>
      <w:r w:rsidRPr="00711F49">
        <w:rPr>
          <w:bCs/>
        </w:rPr>
        <w:t xml:space="preserve"> </w:t>
      </w:r>
    </w:p>
    <w:p w:rsidR="00B23DF1" w:rsidRPr="00711F49" w:rsidRDefault="00B23DF1" w:rsidP="00B23DF1">
      <w:pPr>
        <w:ind w:firstLine="708"/>
        <w:jc w:val="both"/>
        <w:rPr>
          <w:bCs/>
        </w:rPr>
      </w:pPr>
      <w:r w:rsidRPr="00711F49">
        <w:rPr>
          <w:bCs/>
        </w:rPr>
        <w:lastRenderedPageBreak/>
        <w:t xml:space="preserve"> «Управление муниципальным имуществом, земельными ресурсами и содержание имущества казны в муниципальном образовании городской округ </w:t>
      </w:r>
      <w:proofErr w:type="spellStart"/>
      <w:r w:rsidRPr="00711F49">
        <w:rPr>
          <w:bCs/>
        </w:rPr>
        <w:t>Кинель</w:t>
      </w:r>
      <w:proofErr w:type="spellEnd"/>
      <w:r w:rsidRPr="00711F49">
        <w:rPr>
          <w:bCs/>
        </w:rPr>
        <w:t xml:space="preserve"> Самарской области на </w:t>
      </w:r>
      <w:r w:rsidR="00082B2A">
        <w:rPr>
          <w:bCs/>
        </w:rPr>
        <w:t>2023</w:t>
      </w:r>
      <w:r w:rsidR="00607B8D">
        <w:rPr>
          <w:bCs/>
        </w:rPr>
        <w:t xml:space="preserve"> </w:t>
      </w:r>
      <w:r w:rsidR="00082B2A">
        <w:rPr>
          <w:bCs/>
        </w:rPr>
        <w:t>-</w:t>
      </w:r>
      <w:r w:rsidRPr="00711F49">
        <w:rPr>
          <w:bCs/>
        </w:rPr>
        <w:t xml:space="preserve"> 202</w:t>
      </w:r>
      <w:r w:rsidR="00082B2A">
        <w:rPr>
          <w:bCs/>
        </w:rPr>
        <w:t>7</w:t>
      </w:r>
      <w:r w:rsidRPr="00711F49">
        <w:rPr>
          <w:bCs/>
        </w:rPr>
        <w:t xml:space="preserve"> годы» - </w:t>
      </w:r>
      <w:r w:rsidR="00082B2A">
        <w:rPr>
          <w:bCs/>
        </w:rPr>
        <w:t>131102</w:t>
      </w:r>
      <w:r w:rsidRPr="00711F49">
        <w:rPr>
          <w:bCs/>
        </w:rPr>
        <w:t xml:space="preserve"> тыс. руб.</w:t>
      </w:r>
    </w:p>
    <w:p w:rsidR="00A162EB" w:rsidRDefault="0049054C" w:rsidP="00212000">
      <w:pPr>
        <w:ind w:firstLine="708"/>
        <w:jc w:val="both"/>
        <w:rPr>
          <w:b/>
        </w:rPr>
      </w:pPr>
      <w:r w:rsidRPr="00711F49">
        <w:rPr>
          <w:bCs/>
        </w:rPr>
        <w:t xml:space="preserve"> </w:t>
      </w:r>
    </w:p>
    <w:p w:rsidR="00A162EB" w:rsidRDefault="00C12AB4" w:rsidP="00A162E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бюджета, программа муниципальных внутренних заимствований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</w:t>
      </w:r>
    </w:p>
    <w:p w:rsidR="00A162EB" w:rsidRDefault="00A162EB" w:rsidP="00A162EB">
      <w:pPr>
        <w:jc w:val="center"/>
        <w:rPr>
          <w:b/>
        </w:rPr>
      </w:pPr>
    </w:p>
    <w:p w:rsidR="00961AAE" w:rsidRDefault="00C12AB4" w:rsidP="00A162EB">
      <w:pPr>
        <w:ind w:firstLine="709"/>
        <w:jc w:val="both"/>
      </w:pPr>
      <w:r w:rsidRPr="00C12AB4">
        <w:t>Бюджет на очередной финансовый год (202</w:t>
      </w:r>
      <w:r w:rsidR="00C76B04">
        <w:t>5</w:t>
      </w:r>
      <w:r w:rsidRPr="00C12AB4">
        <w:t xml:space="preserve">) запланирован с дефицитом в размере </w:t>
      </w:r>
      <w:r w:rsidR="00C76B04">
        <w:rPr>
          <w:b/>
        </w:rPr>
        <w:t>31119</w:t>
      </w:r>
      <w:r w:rsidRPr="00961AAE">
        <w:rPr>
          <w:b/>
        </w:rPr>
        <w:t xml:space="preserve"> </w:t>
      </w:r>
      <w:r w:rsidRPr="00C12AB4">
        <w:t>тыс. руб.</w:t>
      </w:r>
      <w:r>
        <w:t xml:space="preserve"> </w:t>
      </w:r>
      <w:r w:rsidR="00961AAE">
        <w:t>Н</w:t>
      </w:r>
      <w:r w:rsidRPr="00C12AB4">
        <w:t xml:space="preserve">а </w:t>
      </w:r>
      <w:r w:rsidR="00961AAE">
        <w:t xml:space="preserve">первый </w:t>
      </w:r>
      <w:r w:rsidR="00F944E8">
        <w:t xml:space="preserve">год </w:t>
      </w:r>
      <w:r w:rsidR="00961AAE">
        <w:t>(202</w:t>
      </w:r>
      <w:r w:rsidR="00C76B04">
        <w:t>6</w:t>
      </w:r>
      <w:r w:rsidR="00961AAE">
        <w:t xml:space="preserve">) и </w:t>
      </w:r>
      <w:r w:rsidR="00AC24EB">
        <w:t xml:space="preserve">на </w:t>
      </w:r>
      <w:r w:rsidRPr="00C12AB4">
        <w:t xml:space="preserve">второй </w:t>
      </w:r>
      <w:r w:rsidR="00961AAE">
        <w:t>год (202</w:t>
      </w:r>
      <w:r w:rsidR="00C76B04">
        <w:t>7</w:t>
      </w:r>
      <w:r w:rsidR="00961AAE">
        <w:t xml:space="preserve">) </w:t>
      </w:r>
      <w:r w:rsidRPr="00C12AB4">
        <w:t xml:space="preserve">планового периода </w:t>
      </w:r>
      <w:r w:rsidR="00961AAE">
        <w:t xml:space="preserve">планируется </w:t>
      </w:r>
      <w:r w:rsidR="00C06E81">
        <w:t>п</w:t>
      </w:r>
      <w:r w:rsidRPr="00C12AB4">
        <w:t xml:space="preserve">рофицит </w:t>
      </w:r>
      <w:r>
        <w:t xml:space="preserve">в размере </w:t>
      </w:r>
      <w:r w:rsidR="00C76B04">
        <w:rPr>
          <w:b/>
        </w:rPr>
        <w:t>25445</w:t>
      </w:r>
      <w:r w:rsidRPr="00C12AB4">
        <w:t xml:space="preserve"> тыс. руб.</w:t>
      </w:r>
      <w:r w:rsidR="00961AAE">
        <w:t xml:space="preserve"> и </w:t>
      </w:r>
      <w:r w:rsidR="00C76B04">
        <w:rPr>
          <w:b/>
        </w:rPr>
        <w:t>13380</w:t>
      </w:r>
      <w:r w:rsidR="00961AAE">
        <w:t xml:space="preserve"> тыс. руб. соответственно.</w:t>
      </w:r>
    </w:p>
    <w:p w:rsidR="00D94EE7" w:rsidRPr="00D94EE7" w:rsidRDefault="00D94EE7" w:rsidP="00A162EB">
      <w:pPr>
        <w:ind w:firstLine="709"/>
        <w:jc w:val="both"/>
      </w:pPr>
      <w:r w:rsidRPr="00D94EE7">
        <w:t>Размер дефицита бюджета  на 202</w:t>
      </w:r>
      <w:r w:rsidR="00C76B04">
        <w:t>5</w:t>
      </w:r>
      <w:r w:rsidRPr="00D94EE7">
        <w:t xml:space="preserve"> год составляет </w:t>
      </w:r>
      <w:r w:rsidR="00C76B04">
        <w:t xml:space="preserve">4,2 </w:t>
      </w:r>
      <w:r w:rsidRPr="00D94EE7">
        <w:t>% от годового объема доходов бюджета без учета утвержденного объема безвозмездных поступлений, что не превышает установленн</w:t>
      </w:r>
      <w:r w:rsidR="00821F27">
        <w:t>ого</w:t>
      </w:r>
      <w:r w:rsidRPr="00D94EE7">
        <w:t xml:space="preserve"> статьей 92.1 БК РФ ограничени</w:t>
      </w:r>
      <w:r w:rsidR="00821F27">
        <w:t>я</w:t>
      </w:r>
      <w:r w:rsidRPr="00D94EE7">
        <w:t xml:space="preserve"> (не более 10 %). </w:t>
      </w:r>
    </w:p>
    <w:p w:rsidR="002F6BD5" w:rsidRDefault="00F8159C" w:rsidP="00A162EB">
      <w:pPr>
        <w:ind w:firstLine="709"/>
        <w:jc w:val="both"/>
      </w:pPr>
      <w:r>
        <w:t>Источниками финансирования дефицита бюджета в 202</w:t>
      </w:r>
      <w:r w:rsidR="000A2777">
        <w:t>5</w:t>
      </w:r>
      <w:r>
        <w:t xml:space="preserve"> году будут бюджетные кредиты.  </w:t>
      </w:r>
      <w:r w:rsidR="0049054C" w:rsidRPr="00B11C6C">
        <w:rPr>
          <w:b/>
        </w:rPr>
        <w:t>Привлечение</w:t>
      </w:r>
      <w:r w:rsidR="0049054C" w:rsidRPr="00133873">
        <w:t xml:space="preserve"> бюджетных кредитов </w:t>
      </w:r>
      <w:r w:rsidR="0049054C">
        <w:t>в 202</w:t>
      </w:r>
      <w:r w:rsidR="000A2777">
        <w:t>5</w:t>
      </w:r>
      <w:r w:rsidR="0049054C">
        <w:t xml:space="preserve"> году предусматривается </w:t>
      </w:r>
      <w:r w:rsidR="0049054C" w:rsidRPr="00133873">
        <w:t xml:space="preserve">в объеме </w:t>
      </w:r>
      <w:r w:rsidR="000A2777">
        <w:t>147363</w:t>
      </w:r>
      <w:r w:rsidR="0049054C">
        <w:t xml:space="preserve"> </w:t>
      </w:r>
      <w:r w:rsidR="0049054C" w:rsidRPr="00133873">
        <w:t>тыс. руб.</w:t>
      </w:r>
      <w:r w:rsidR="0049054C">
        <w:t xml:space="preserve">, </w:t>
      </w:r>
      <w:r w:rsidR="0049054C" w:rsidRPr="00B11C6C">
        <w:rPr>
          <w:b/>
        </w:rPr>
        <w:t>погашение</w:t>
      </w:r>
      <w:r w:rsidR="0049054C" w:rsidRPr="00133873">
        <w:t xml:space="preserve"> </w:t>
      </w:r>
      <w:r w:rsidR="0049054C" w:rsidRPr="001957FB">
        <w:rPr>
          <w:b/>
        </w:rPr>
        <w:t>-</w:t>
      </w:r>
      <w:r w:rsidR="0049054C">
        <w:t xml:space="preserve"> </w:t>
      </w:r>
      <w:r w:rsidR="0049054C" w:rsidRPr="00133873">
        <w:t xml:space="preserve">в объеме </w:t>
      </w:r>
      <w:r w:rsidR="000A2777">
        <w:t>116244</w:t>
      </w:r>
      <w:r w:rsidR="0049054C">
        <w:t xml:space="preserve"> </w:t>
      </w:r>
      <w:r w:rsidR="0049054C" w:rsidRPr="00133873">
        <w:t>тыс. руб.</w:t>
      </w:r>
    </w:p>
    <w:p w:rsidR="0049054C" w:rsidRDefault="00A162EB" w:rsidP="00A162EB">
      <w:pPr>
        <w:ind w:firstLine="709"/>
        <w:jc w:val="both"/>
      </w:pPr>
      <w:r>
        <w:t xml:space="preserve">Привлечение кредитов планируется и в плановом периоде 2026 и 2027 годов – в целях погашения действующих и планируемых к привлечению муниципальных заимствований городского округа. </w:t>
      </w:r>
      <w:r w:rsidR="002F6BD5" w:rsidRPr="00CA5DDD">
        <w:t>На 202</w:t>
      </w:r>
      <w:r w:rsidR="000A2777">
        <w:t>6</w:t>
      </w:r>
      <w:r w:rsidR="002F6BD5" w:rsidRPr="00CA5DDD">
        <w:t xml:space="preserve"> год </w:t>
      </w:r>
      <w:r w:rsidR="002F6BD5" w:rsidRPr="008D2B0E">
        <w:rPr>
          <w:b/>
        </w:rPr>
        <w:t>привлечение</w:t>
      </w:r>
      <w:r w:rsidR="002F6BD5" w:rsidRPr="00CA5DDD">
        <w:t xml:space="preserve"> </w:t>
      </w:r>
      <w:r w:rsidR="000A2777">
        <w:t xml:space="preserve">бюджетных </w:t>
      </w:r>
      <w:r w:rsidR="002F6BD5" w:rsidRPr="00CA5DDD">
        <w:t xml:space="preserve">кредитов </w:t>
      </w:r>
      <w:r>
        <w:t xml:space="preserve">предусмотрено </w:t>
      </w:r>
      <w:r w:rsidR="000A2777">
        <w:t xml:space="preserve"> в сумме 9794 тыс. руб.</w:t>
      </w:r>
      <w:r w:rsidR="002F6BD5" w:rsidRPr="00CA5DDD">
        <w:t xml:space="preserve">,  </w:t>
      </w:r>
      <w:r w:rsidR="000A2777">
        <w:t xml:space="preserve">и </w:t>
      </w:r>
      <w:r w:rsidR="002F6BD5" w:rsidRPr="008D2B0E">
        <w:rPr>
          <w:b/>
        </w:rPr>
        <w:t>погашение</w:t>
      </w:r>
      <w:r w:rsidR="002F6BD5" w:rsidRPr="00CA5DDD">
        <w:t xml:space="preserve"> бюджетных кредитов в объеме </w:t>
      </w:r>
      <w:r w:rsidR="000A2777">
        <w:t>35239</w:t>
      </w:r>
      <w:r w:rsidR="002F6BD5" w:rsidRPr="00CA5DDD">
        <w:t xml:space="preserve"> тыс. руб.</w:t>
      </w:r>
      <w:r>
        <w:t xml:space="preserve"> </w:t>
      </w:r>
      <w:r w:rsidR="002F6BD5">
        <w:t>На 202</w:t>
      </w:r>
      <w:r w:rsidR="000A2777">
        <w:t>7</w:t>
      </w:r>
      <w:r w:rsidR="002F6BD5">
        <w:t xml:space="preserve"> год </w:t>
      </w:r>
      <w:r>
        <w:t xml:space="preserve">запланировано </w:t>
      </w:r>
      <w:r w:rsidR="002F6BD5" w:rsidRPr="008D2B0E">
        <w:rPr>
          <w:b/>
        </w:rPr>
        <w:t>привлечение</w:t>
      </w:r>
      <w:r w:rsidR="002F6BD5" w:rsidRPr="00133873">
        <w:t xml:space="preserve"> бюджетных кредитов в объеме </w:t>
      </w:r>
      <w:r w:rsidR="000A2777">
        <w:t xml:space="preserve">26683 </w:t>
      </w:r>
      <w:r w:rsidR="002F6BD5" w:rsidRPr="00133873">
        <w:t xml:space="preserve">тыс. руб. </w:t>
      </w:r>
      <w:r w:rsidR="002F6BD5">
        <w:t xml:space="preserve">и </w:t>
      </w:r>
      <w:r w:rsidR="002F6BD5" w:rsidRPr="008D2B0E">
        <w:rPr>
          <w:b/>
        </w:rPr>
        <w:t xml:space="preserve">погашение </w:t>
      </w:r>
      <w:r w:rsidR="002F6BD5" w:rsidRPr="00133873">
        <w:t xml:space="preserve">в объеме </w:t>
      </w:r>
      <w:r w:rsidR="000A2777">
        <w:t>40063</w:t>
      </w:r>
      <w:r w:rsidR="002F6BD5">
        <w:t xml:space="preserve"> </w:t>
      </w:r>
      <w:r w:rsidR="002F6BD5" w:rsidRPr="00133873">
        <w:t>тыс. руб.</w:t>
      </w:r>
    </w:p>
    <w:p w:rsidR="002E39D1" w:rsidRDefault="002E39D1" w:rsidP="00A162EB">
      <w:pPr>
        <w:ind w:firstLine="709"/>
        <w:jc w:val="both"/>
      </w:pPr>
      <w:r>
        <w:t xml:space="preserve">С учетом ожидаемого </w:t>
      </w:r>
      <w:r w:rsidR="008D2B0E">
        <w:t>на 01.01.202</w:t>
      </w:r>
      <w:r w:rsidR="000A2777">
        <w:t>5</w:t>
      </w:r>
      <w:r w:rsidR="008D2B0E">
        <w:t xml:space="preserve"> года </w:t>
      </w:r>
      <w:r>
        <w:t xml:space="preserve">муниципального долга в размере </w:t>
      </w:r>
      <w:r w:rsidR="00FF7329" w:rsidRPr="000A65AA">
        <w:rPr>
          <w:b/>
        </w:rPr>
        <w:t>77802</w:t>
      </w:r>
      <w:r w:rsidR="000A2777" w:rsidRPr="000A65AA">
        <w:rPr>
          <w:b/>
        </w:rPr>
        <w:t xml:space="preserve"> </w:t>
      </w:r>
      <w:r>
        <w:t xml:space="preserve">тыс. руб., </w:t>
      </w:r>
      <w:r w:rsidR="00AD0698">
        <w:t xml:space="preserve">представляющего собой </w:t>
      </w:r>
      <w:r w:rsidR="002403E0">
        <w:t>долговы</w:t>
      </w:r>
      <w:r w:rsidR="00AD0698">
        <w:t>е</w:t>
      </w:r>
      <w:r w:rsidR="002403E0">
        <w:t xml:space="preserve"> обязательств</w:t>
      </w:r>
      <w:r w:rsidR="00AD0698">
        <w:t>а</w:t>
      </w:r>
      <w:bookmarkStart w:id="0" w:name="_GoBack"/>
      <w:bookmarkEnd w:id="0"/>
      <w:r w:rsidR="002403E0">
        <w:t xml:space="preserve"> </w:t>
      </w:r>
      <w:r>
        <w:t xml:space="preserve"> по бюджетным кредитам, привлеченным:</w:t>
      </w:r>
    </w:p>
    <w:p w:rsidR="00157760" w:rsidRDefault="00157760" w:rsidP="002E39D1">
      <w:pPr>
        <w:ind w:firstLine="708"/>
        <w:jc w:val="both"/>
      </w:pPr>
      <w:r>
        <w:t>в 2022 году в сумме 10500 тыс. руб.;</w:t>
      </w:r>
    </w:p>
    <w:p w:rsidR="002E39D1" w:rsidRDefault="002E39D1" w:rsidP="002E39D1">
      <w:pPr>
        <w:ind w:firstLine="708"/>
        <w:jc w:val="both"/>
      </w:pPr>
      <w:r>
        <w:t>в 202</w:t>
      </w:r>
      <w:r w:rsidR="000A2777">
        <w:t>3</w:t>
      </w:r>
      <w:r>
        <w:t xml:space="preserve"> году в сумме  </w:t>
      </w:r>
      <w:r w:rsidR="000A65AA">
        <w:t xml:space="preserve">46439 </w:t>
      </w:r>
      <w:r>
        <w:t>тыс. руб.;</w:t>
      </w:r>
    </w:p>
    <w:p w:rsidR="002E39D1" w:rsidRDefault="002E39D1" w:rsidP="002E39D1">
      <w:pPr>
        <w:ind w:firstLine="708"/>
        <w:jc w:val="both"/>
      </w:pPr>
      <w:r>
        <w:t>в 202</w:t>
      </w:r>
      <w:r w:rsidR="000A2777">
        <w:t>4</w:t>
      </w:r>
      <w:r>
        <w:t xml:space="preserve">  году в сумме </w:t>
      </w:r>
      <w:r w:rsidR="000A65AA">
        <w:t>17863</w:t>
      </w:r>
      <w:r>
        <w:t>тыс. руб.;</w:t>
      </w:r>
    </w:p>
    <w:p w:rsidR="000A65AA" w:rsidRDefault="00DA079F" w:rsidP="002E39D1">
      <w:pPr>
        <w:ind w:firstLine="708"/>
        <w:jc w:val="both"/>
      </w:pPr>
      <w:r>
        <w:t xml:space="preserve">и предельного срока погашения кредитов, </w:t>
      </w:r>
      <w:r w:rsidR="008D2B0E">
        <w:t>Программа</w:t>
      </w:r>
      <w:r w:rsidR="002E39D1">
        <w:t xml:space="preserve"> муниципальных внутренних заимствований</w:t>
      </w:r>
      <w:r w:rsidR="00057A38">
        <w:t xml:space="preserve"> </w:t>
      </w:r>
      <w:r w:rsidR="002F6BD5">
        <w:t xml:space="preserve">в </w:t>
      </w:r>
      <w:r w:rsidR="00DA2950">
        <w:t xml:space="preserve">предстоящем </w:t>
      </w:r>
      <w:r w:rsidR="002F6BD5">
        <w:t xml:space="preserve">трехлетнем периоде </w:t>
      </w:r>
      <w:r w:rsidR="002E39D1">
        <w:t>предусм</w:t>
      </w:r>
      <w:r w:rsidR="008D2B0E">
        <w:t>атривает</w:t>
      </w:r>
      <w:r w:rsidR="002E39D1">
        <w:t xml:space="preserve"> погашение </w:t>
      </w:r>
      <w:r w:rsidR="000A65AA">
        <w:t xml:space="preserve">задолженности </w:t>
      </w:r>
      <w:r w:rsidR="00FB4C37">
        <w:t xml:space="preserve">по действующим заимствованиям </w:t>
      </w:r>
      <w:r w:rsidR="000A65AA">
        <w:t>в полном объеме.</w:t>
      </w:r>
      <w:r w:rsidR="00BE13E9">
        <w:t xml:space="preserve"> </w:t>
      </w:r>
      <w:r w:rsidR="000A65AA">
        <w:t xml:space="preserve">Кроме того, в 2027 году </w:t>
      </w:r>
      <w:r w:rsidR="004531E7">
        <w:t xml:space="preserve">планируется </w:t>
      </w:r>
      <w:r w:rsidR="00FE34AE">
        <w:t>пога</w:t>
      </w:r>
      <w:r w:rsidR="00FE7CD5">
        <w:t>шение</w:t>
      </w:r>
      <w:r w:rsidR="00A6171F">
        <w:t xml:space="preserve"> </w:t>
      </w:r>
      <w:r w:rsidR="00A6171F" w:rsidRPr="000A65AA">
        <w:t>30600</w:t>
      </w:r>
      <w:r w:rsidR="00A6171F">
        <w:t xml:space="preserve"> тыс. руб. или 50</w:t>
      </w:r>
      <w:r w:rsidR="00FE7CD5">
        <w:t>,0</w:t>
      </w:r>
      <w:r w:rsidR="00A6171F">
        <w:t xml:space="preserve"> % </w:t>
      </w:r>
      <w:r w:rsidR="00FB4C37">
        <w:t xml:space="preserve">бюджетного кредита, планируемого к привлечению </w:t>
      </w:r>
      <w:r w:rsidR="00A6171F">
        <w:t>в 2025 году</w:t>
      </w:r>
      <w:r w:rsidR="00FE34AE">
        <w:t xml:space="preserve">. </w:t>
      </w:r>
      <w:r w:rsidR="000A65AA">
        <w:t xml:space="preserve"> </w:t>
      </w:r>
    </w:p>
    <w:p w:rsidR="00FE7CD5" w:rsidRDefault="00FE7CD5" w:rsidP="002E39D1">
      <w:pPr>
        <w:ind w:firstLine="708"/>
        <w:jc w:val="both"/>
      </w:pPr>
      <w:r>
        <w:t xml:space="preserve">Программа муниципальных внутренних заимствований городского округа </w:t>
      </w:r>
      <w:proofErr w:type="spellStart"/>
      <w:r>
        <w:t>Кинель</w:t>
      </w:r>
      <w:proofErr w:type="spellEnd"/>
      <w:r>
        <w:t xml:space="preserve"> на 2025 год и на плановый период 2026 и 2027 года представлена в таблице 5.</w:t>
      </w:r>
    </w:p>
    <w:p w:rsidR="00057A38" w:rsidRDefault="003816FF" w:rsidP="00057A38">
      <w:pPr>
        <w:ind w:firstLine="708"/>
        <w:jc w:val="right"/>
      </w:pPr>
      <w:r>
        <w:t>Таблица 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1275"/>
        <w:gridCol w:w="993"/>
        <w:gridCol w:w="1134"/>
        <w:gridCol w:w="1099"/>
      </w:tblGrid>
      <w:tr w:rsidR="00057A38" w:rsidRPr="008852A9" w:rsidTr="00A728AF">
        <w:tc>
          <w:tcPr>
            <w:tcW w:w="3085" w:type="dxa"/>
            <w:vMerge w:val="restart"/>
          </w:tcPr>
          <w:p w:rsidR="00057A38" w:rsidRPr="008852A9" w:rsidRDefault="00057A38" w:rsidP="00A75997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057A38" w:rsidRPr="008852A9" w:rsidRDefault="00057A38" w:rsidP="000A2E02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</w:t>
            </w:r>
            <w:r w:rsidR="000A2E02">
              <w:rPr>
                <w:sz w:val="22"/>
                <w:szCs w:val="22"/>
              </w:rPr>
              <w:t>5</w:t>
            </w:r>
            <w:r w:rsidRPr="008852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057A38" w:rsidRPr="008852A9" w:rsidRDefault="00057A38" w:rsidP="000A2E02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</w:t>
            </w:r>
            <w:r w:rsidR="000A2E02">
              <w:rPr>
                <w:sz w:val="22"/>
                <w:szCs w:val="22"/>
              </w:rPr>
              <w:t>6</w:t>
            </w:r>
            <w:r w:rsidRPr="008852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057A38" w:rsidRPr="008852A9" w:rsidRDefault="00057A38" w:rsidP="000A2E02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</w:t>
            </w:r>
            <w:r w:rsidR="000A2E02">
              <w:rPr>
                <w:sz w:val="22"/>
                <w:szCs w:val="22"/>
              </w:rPr>
              <w:t>7</w:t>
            </w:r>
            <w:r w:rsidRPr="008852A9">
              <w:rPr>
                <w:sz w:val="22"/>
                <w:szCs w:val="22"/>
              </w:rPr>
              <w:t xml:space="preserve"> год</w:t>
            </w:r>
          </w:p>
        </w:tc>
      </w:tr>
      <w:tr w:rsidR="00057A38" w:rsidRPr="008852A9" w:rsidTr="00A728AF">
        <w:tc>
          <w:tcPr>
            <w:tcW w:w="3085" w:type="dxa"/>
            <w:vMerge/>
          </w:tcPr>
          <w:p w:rsidR="00057A38" w:rsidRPr="008852A9" w:rsidRDefault="00057A38" w:rsidP="002E39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A75997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  <w:tc>
          <w:tcPr>
            <w:tcW w:w="1275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  <w:tc>
          <w:tcPr>
            <w:tcW w:w="1134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1099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Муниципальные заимствования в валюте Российской Федерации, всего</w:t>
            </w:r>
          </w:p>
        </w:tc>
        <w:tc>
          <w:tcPr>
            <w:tcW w:w="1134" w:type="dxa"/>
          </w:tcPr>
          <w:p w:rsidR="00057A38" w:rsidRPr="002E0504" w:rsidRDefault="00370AE8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31119,0</w:t>
            </w:r>
          </w:p>
        </w:tc>
        <w:tc>
          <w:tcPr>
            <w:tcW w:w="851" w:type="dxa"/>
          </w:tcPr>
          <w:p w:rsidR="00057A38" w:rsidRPr="002E0504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2E0504" w:rsidRDefault="00F00CDA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-25445,0</w:t>
            </w:r>
          </w:p>
        </w:tc>
        <w:tc>
          <w:tcPr>
            <w:tcW w:w="993" w:type="dxa"/>
          </w:tcPr>
          <w:p w:rsidR="00057A38" w:rsidRPr="002E0504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2E0504" w:rsidRDefault="00A75997" w:rsidP="00F00CDA">
            <w:pPr>
              <w:jc w:val="center"/>
              <w:rPr>
                <w:b/>
                <w:sz w:val="22"/>
                <w:szCs w:val="22"/>
              </w:rPr>
            </w:pPr>
            <w:r w:rsidRPr="002E0504">
              <w:rPr>
                <w:b/>
                <w:sz w:val="22"/>
                <w:szCs w:val="22"/>
              </w:rPr>
              <w:t>-</w:t>
            </w:r>
            <w:r w:rsidR="00F00CDA">
              <w:rPr>
                <w:b/>
                <w:sz w:val="22"/>
                <w:szCs w:val="22"/>
              </w:rPr>
              <w:t>13380,0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31119,0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-25445,0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-13380,0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 xml:space="preserve">Привлечение бюджетных </w:t>
            </w:r>
            <w:r w:rsidRPr="00DA079F">
              <w:rPr>
                <w:b/>
                <w:sz w:val="22"/>
                <w:szCs w:val="22"/>
              </w:rPr>
              <w:lastRenderedPageBreak/>
              <w:t>кредитов, в том числе</w:t>
            </w:r>
          </w:p>
        </w:tc>
        <w:tc>
          <w:tcPr>
            <w:tcW w:w="1134" w:type="dxa"/>
          </w:tcPr>
          <w:p w:rsidR="00057A38" w:rsidRPr="00DA079F" w:rsidRDefault="00370AE8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181720,0</w:t>
            </w:r>
          </w:p>
        </w:tc>
        <w:tc>
          <w:tcPr>
            <w:tcW w:w="851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DA079F" w:rsidRDefault="00F00CDA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9794,0</w:t>
            </w:r>
          </w:p>
        </w:tc>
        <w:tc>
          <w:tcPr>
            <w:tcW w:w="993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F00CDA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26683,0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lastRenderedPageBreak/>
              <w:t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 бюджета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120501,0</w:t>
            </w:r>
          </w:p>
        </w:tc>
        <w:tc>
          <w:tcPr>
            <w:tcW w:w="851" w:type="dxa"/>
          </w:tcPr>
          <w:p w:rsidR="00057A38" w:rsidRPr="008852A9" w:rsidRDefault="008852A9" w:rsidP="00370AE8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</w:t>
            </w:r>
            <w:r w:rsidR="00370AE8">
              <w:rPr>
                <w:sz w:val="22"/>
                <w:szCs w:val="22"/>
              </w:rPr>
              <w:t>5</w:t>
            </w:r>
            <w:r w:rsidRPr="008852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 покрытие дефицита бюджета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61219,0</w:t>
            </w:r>
          </w:p>
        </w:tc>
        <w:tc>
          <w:tcPr>
            <w:tcW w:w="851" w:type="dxa"/>
          </w:tcPr>
          <w:p w:rsidR="00057A38" w:rsidRPr="008852A9" w:rsidRDefault="008852A9" w:rsidP="00370AE8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</w:t>
            </w:r>
            <w:r w:rsidR="00370AE8">
              <w:rPr>
                <w:sz w:val="22"/>
                <w:szCs w:val="22"/>
              </w:rPr>
              <w:t>8</w:t>
            </w:r>
            <w:r w:rsidRPr="008852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7A38" w:rsidRPr="00F00CDA" w:rsidRDefault="00F00CDA" w:rsidP="008852A9">
            <w:pPr>
              <w:jc w:val="center"/>
              <w:rPr>
                <w:sz w:val="22"/>
                <w:szCs w:val="22"/>
              </w:rPr>
            </w:pPr>
            <w:r w:rsidRPr="00F00CDA">
              <w:rPr>
                <w:sz w:val="22"/>
                <w:szCs w:val="22"/>
              </w:rPr>
              <w:t>9794,0</w:t>
            </w:r>
          </w:p>
        </w:tc>
        <w:tc>
          <w:tcPr>
            <w:tcW w:w="993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26683,0</w:t>
            </w:r>
          </w:p>
        </w:tc>
        <w:tc>
          <w:tcPr>
            <w:tcW w:w="1099" w:type="dxa"/>
          </w:tcPr>
          <w:p w:rsidR="00057A38" w:rsidRPr="008852A9" w:rsidRDefault="00DA079F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Погашение бюджетных кредитов, в том числе</w:t>
            </w:r>
          </w:p>
        </w:tc>
        <w:tc>
          <w:tcPr>
            <w:tcW w:w="1134" w:type="dxa"/>
          </w:tcPr>
          <w:p w:rsidR="00057A38" w:rsidRPr="00DA079F" w:rsidRDefault="00370AE8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150601,0</w:t>
            </w:r>
          </w:p>
        </w:tc>
        <w:tc>
          <w:tcPr>
            <w:tcW w:w="851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DA079F" w:rsidRDefault="00F00CDA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35239,0</w:t>
            </w:r>
          </w:p>
        </w:tc>
        <w:tc>
          <w:tcPr>
            <w:tcW w:w="993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F00CDA" w:rsidP="00885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40063,0</w:t>
            </w:r>
          </w:p>
        </w:tc>
        <w:tc>
          <w:tcPr>
            <w:tcW w:w="1099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 бюджета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120501,0</w:t>
            </w:r>
          </w:p>
        </w:tc>
        <w:tc>
          <w:tcPr>
            <w:tcW w:w="851" w:type="dxa"/>
          </w:tcPr>
          <w:p w:rsidR="00057A38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370AE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 покрытие дефицита бюджета, в том числе: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30100,0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35239,0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40063,0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370AE8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по долговым обязательствам, полученным в 202</w:t>
            </w:r>
            <w:r w:rsidR="00370AE8">
              <w:rPr>
                <w:sz w:val="22"/>
                <w:szCs w:val="22"/>
              </w:rPr>
              <w:t>2</w:t>
            </w:r>
            <w:r w:rsidRPr="008852A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057A38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</w:t>
            </w:r>
          </w:p>
        </w:tc>
        <w:tc>
          <w:tcPr>
            <w:tcW w:w="851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370AE8" w:rsidP="00A759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</w:t>
            </w:r>
            <w:r w:rsidR="00A75997" w:rsidRPr="008852A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75997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19600,0</w:t>
            </w:r>
          </w:p>
        </w:tc>
        <w:tc>
          <w:tcPr>
            <w:tcW w:w="851" w:type="dxa"/>
          </w:tcPr>
          <w:p w:rsidR="00A75997" w:rsidRPr="008852A9" w:rsidRDefault="00370AE8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275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26839,0</w:t>
            </w:r>
          </w:p>
        </w:tc>
        <w:tc>
          <w:tcPr>
            <w:tcW w:w="993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A75997" w:rsidP="00370AE8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в 202</w:t>
            </w:r>
            <w:r w:rsidR="00370AE8">
              <w:rPr>
                <w:sz w:val="22"/>
                <w:szCs w:val="22"/>
              </w:rPr>
              <w:t>4</w:t>
            </w:r>
            <w:r w:rsidRPr="008852A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8400,0</w:t>
            </w:r>
          </w:p>
        </w:tc>
        <w:tc>
          <w:tcPr>
            <w:tcW w:w="993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9463,0</w:t>
            </w:r>
          </w:p>
        </w:tc>
        <w:tc>
          <w:tcPr>
            <w:tcW w:w="1099" w:type="dxa"/>
          </w:tcPr>
          <w:p w:rsidR="00A75997" w:rsidRPr="008852A9" w:rsidRDefault="008852A9" w:rsidP="00F0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00CD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A75997" w:rsidP="00370AE8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в 202</w:t>
            </w:r>
            <w:r w:rsidR="00370AE8">
              <w:rPr>
                <w:sz w:val="22"/>
                <w:szCs w:val="22"/>
              </w:rPr>
              <w:t>5</w:t>
            </w:r>
            <w:r w:rsidRPr="008852A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5997" w:rsidRPr="008852A9" w:rsidRDefault="00F00CDA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30600,0</w:t>
            </w:r>
          </w:p>
        </w:tc>
        <w:tc>
          <w:tcPr>
            <w:tcW w:w="1099" w:type="dxa"/>
          </w:tcPr>
          <w:p w:rsidR="00A75997" w:rsidRPr="008852A9" w:rsidRDefault="008852A9" w:rsidP="00F0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00CD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</w:tbl>
    <w:p w:rsidR="00057A38" w:rsidRDefault="00057A38" w:rsidP="002E39D1">
      <w:pPr>
        <w:ind w:firstLine="708"/>
        <w:jc w:val="both"/>
      </w:pPr>
    </w:p>
    <w:p w:rsidR="00AE1444" w:rsidRDefault="00B23DF1" w:rsidP="00B23DF1">
      <w:pPr>
        <w:jc w:val="center"/>
        <w:rPr>
          <w:b/>
        </w:rPr>
      </w:pPr>
      <w:r w:rsidRPr="00B23DF1">
        <w:rPr>
          <w:b/>
        </w:rPr>
        <w:t>Муниципальный долг</w:t>
      </w:r>
      <w:r w:rsidR="00B90371">
        <w:rPr>
          <w:b/>
        </w:rPr>
        <w:t xml:space="preserve"> городского округа </w:t>
      </w:r>
      <w:proofErr w:type="spellStart"/>
      <w:r w:rsidR="00B90371">
        <w:rPr>
          <w:b/>
        </w:rPr>
        <w:t>Кинель</w:t>
      </w:r>
      <w:proofErr w:type="spellEnd"/>
      <w:r w:rsidR="00B90371">
        <w:rPr>
          <w:b/>
        </w:rPr>
        <w:t xml:space="preserve"> </w:t>
      </w:r>
      <w:r w:rsidR="00FB4C37">
        <w:rPr>
          <w:b/>
        </w:rPr>
        <w:t xml:space="preserve">Самарской области </w:t>
      </w:r>
    </w:p>
    <w:p w:rsidR="00B23DF1" w:rsidRDefault="00B90371" w:rsidP="00B23DF1">
      <w:pPr>
        <w:jc w:val="center"/>
        <w:rPr>
          <w:b/>
        </w:rPr>
      </w:pPr>
      <w:r>
        <w:rPr>
          <w:b/>
        </w:rPr>
        <w:t>и  расходы на его обслуживание</w:t>
      </w:r>
    </w:p>
    <w:p w:rsidR="00FB4C37" w:rsidRPr="00B23DF1" w:rsidRDefault="00FB4C37" w:rsidP="00B23DF1">
      <w:pPr>
        <w:jc w:val="center"/>
        <w:rPr>
          <w:b/>
        </w:rPr>
      </w:pPr>
    </w:p>
    <w:p w:rsidR="00B23DF1" w:rsidRPr="00B23DF1" w:rsidRDefault="00B23DF1" w:rsidP="00B23DF1">
      <w:pPr>
        <w:jc w:val="both"/>
      </w:pPr>
      <w:r w:rsidRPr="00B23DF1">
        <w:rPr>
          <w:b/>
        </w:rPr>
        <w:tab/>
      </w:r>
      <w:r w:rsidRPr="00B23DF1">
        <w:t xml:space="preserve">Проектом бюджета установлен </w:t>
      </w:r>
      <w:r w:rsidRPr="001D48A7">
        <w:rPr>
          <w:b/>
        </w:rPr>
        <w:t>верхний предел муниципального внутреннего долга</w:t>
      </w:r>
      <w:r w:rsidRPr="00B23DF1">
        <w:t xml:space="preserve"> по состоянию:</w:t>
      </w:r>
    </w:p>
    <w:p w:rsidR="00B23DF1" w:rsidRPr="00B23DF1" w:rsidRDefault="00B23DF1" w:rsidP="00B23DF1">
      <w:pPr>
        <w:jc w:val="both"/>
      </w:pPr>
      <w:r w:rsidRPr="00B23DF1">
        <w:tab/>
        <w:t>на 01.01.202</w:t>
      </w:r>
      <w:r w:rsidR="00134DAC">
        <w:t>6</w:t>
      </w:r>
      <w:r w:rsidRPr="00B23DF1">
        <w:t xml:space="preserve"> года в сумме </w:t>
      </w:r>
      <w:r w:rsidR="001957FB">
        <w:rPr>
          <w:b/>
        </w:rPr>
        <w:t>105921</w:t>
      </w:r>
      <w:r w:rsidRPr="00B23DF1">
        <w:t xml:space="preserve"> тыс. руб., в том числе по муниципальным гарантиям 0 тыс. руб.;</w:t>
      </w:r>
    </w:p>
    <w:p w:rsidR="00B23DF1" w:rsidRPr="00B23DF1" w:rsidRDefault="00B23DF1" w:rsidP="00B23DF1">
      <w:pPr>
        <w:jc w:val="both"/>
      </w:pPr>
      <w:r w:rsidRPr="00B23DF1">
        <w:tab/>
        <w:t>на 01.01.202</w:t>
      </w:r>
      <w:r w:rsidR="00134DAC">
        <w:t>7</w:t>
      </w:r>
      <w:r w:rsidRPr="00B23DF1">
        <w:t xml:space="preserve"> года в сумме </w:t>
      </w:r>
      <w:r w:rsidR="001957FB">
        <w:rPr>
          <w:b/>
        </w:rPr>
        <w:t>80476</w:t>
      </w:r>
      <w:r w:rsidR="00CA5DDD" w:rsidRPr="00CA5DDD">
        <w:rPr>
          <w:b/>
        </w:rPr>
        <w:t xml:space="preserve"> </w:t>
      </w:r>
      <w:r w:rsidRPr="00B23DF1">
        <w:t>тыс. руб., в том числе по муниципальным гарантиям 0 тыс. руб.;</w:t>
      </w:r>
    </w:p>
    <w:p w:rsidR="00B23DF1" w:rsidRDefault="00B23DF1" w:rsidP="00B23DF1">
      <w:pPr>
        <w:jc w:val="both"/>
      </w:pPr>
      <w:r w:rsidRPr="00B23DF1">
        <w:tab/>
        <w:t>на 01.01.202</w:t>
      </w:r>
      <w:r w:rsidR="00134DAC">
        <w:t>8</w:t>
      </w:r>
      <w:r w:rsidRPr="00B23DF1">
        <w:t xml:space="preserve"> года в сумме </w:t>
      </w:r>
      <w:r w:rsidR="001957FB">
        <w:rPr>
          <w:b/>
        </w:rPr>
        <w:t>67096</w:t>
      </w:r>
      <w:r w:rsidRPr="00CA5DDD">
        <w:rPr>
          <w:b/>
        </w:rPr>
        <w:t xml:space="preserve"> </w:t>
      </w:r>
      <w:r w:rsidRPr="00B23DF1">
        <w:t>тыс. руб., в том числе по муниципальным гарантиям 0 тыс. руб.</w:t>
      </w:r>
    </w:p>
    <w:p w:rsidR="00021670" w:rsidRDefault="000F28A7" w:rsidP="00B23DF1">
      <w:pPr>
        <w:jc w:val="both"/>
      </w:pPr>
      <w:r>
        <w:tab/>
      </w:r>
      <w:r w:rsidR="001957FB">
        <w:t>По своей структуре м</w:t>
      </w:r>
      <w:r>
        <w:t xml:space="preserve">униципальный долг городского округа </w:t>
      </w:r>
      <w:proofErr w:type="spellStart"/>
      <w:r w:rsidR="00946405">
        <w:t>Кинель</w:t>
      </w:r>
      <w:proofErr w:type="spellEnd"/>
      <w:r w:rsidR="00946405">
        <w:t xml:space="preserve"> </w:t>
      </w:r>
      <w:r>
        <w:t xml:space="preserve">на 1 января каждого года трехлетнего периода </w:t>
      </w:r>
      <w:r w:rsidR="001957FB">
        <w:t>представляет собой</w:t>
      </w:r>
      <w:r>
        <w:t xml:space="preserve"> </w:t>
      </w:r>
      <w:r w:rsidR="00881578">
        <w:t>долговы</w:t>
      </w:r>
      <w:r w:rsidR="001957FB">
        <w:t>е</w:t>
      </w:r>
      <w:r w:rsidR="00881578">
        <w:t xml:space="preserve"> обязательств</w:t>
      </w:r>
      <w:r w:rsidR="001957FB">
        <w:t>а</w:t>
      </w:r>
      <w:r w:rsidR="00881578">
        <w:t xml:space="preserve"> </w:t>
      </w:r>
      <w:r>
        <w:t>по бюджетным кредитам</w:t>
      </w:r>
      <w:r w:rsidR="0073316B">
        <w:t>.</w:t>
      </w:r>
      <w:r w:rsidR="00021670">
        <w:t xml:space="preserve"> </w:t>
      </w:r>
    </w:p>
    <w:p w:rsidR="00881578" w:rsidRPr="00881578" w:rsidRDefault="004B691D" w:rsidP="00881578">
      <w:pPr>
        <w:jc w:val="both"/>
      </w:pPr>
      <w:r>
        <w:tab/>
      </w:r>
      <w:r w:rsidR="00881578">
        <w:t>Объем</w:t>
      </w:r>
      <w:r w:rsidR="00234D59">
        <w:t>ы</w:t>
      </w:r>
      <w:r w:rsidR="00881578">
        <w:t xml:space="preserve"> м</w:t>
      </w:r>
      <w:r w:rsidR="00881578" w:rsidRPr="00881578">
        <w:t>униципальн</w:t>
      </w:r>
      <w:r w:rsidR="00881578">
        <w:t>ого</w:t>
      </w:r>
      <w:r w:rsidR="00881578" w:rsidRPr="00881578">
        <w:t xml:space="preserve"> долг</w:t>
      </w:r>
      <w:r w:rsidR="00881578">
        <w:t>а городского округа не превыша</w:t>
      </w:r>
      <w:r w:rsidR="00234D59">
        <w:t>ю</w:t>
      </w:r>
      <w:r w:rsidR="00881578">
        <w:t xml:space="preserve">т </w:t>
      </w:r>
      <w:r w:rsidR="00881578" w:rsidRPr="00881578">
        <w:t>ограничени</w:t>
      </w:r>
      <w:r w:rsidR="001957FB">
        <w:t>й</w:t>
      </w:r>
      <w:r w:rsidR="00881578" w:rsidRPr="00881578">
        <w:t>, установленн</w:t>
      </w:r>
      <w:r w:rsidR="001957FB">
        <w:t>ых</w:t>
      </w:r>
      <w:r w:rsidR="00881578">
        <w:t xml:space="preserve"> </w:t>
      </w:r>
      <w:r w:rsidR="00881578" w:rsidRPr="00881578">
        <w:t xml:space="preserve"> пунктом 5 статьи 107 БК РФ (не более </w:t>
      </w:r>
      <w:r w:rsidR="00881578">
        <w:t xml:space="preserve">общего </w:t>
      </w:r>
      <w:r w:rsidR="00881578" w:rsidRPr="00881578">
        <w:t xml:space="preserve">объема </w:t>
      </w:r>
      <w:r w:rsidR="00881578">
        <w:t>доходов бюджета без учета утвержденного объема безвозмездных поступлений</w:t>
      </w:r>
      <w:r w:rsidR="00881578" w:rsidRPr="00881578">
        <w:t xml:space="preserve">). </w:t>
      </w:r>
    </w:p>
    <w:p w:rsidR="003958A4" w:rsidRDefault="00B23DF1" w:rsidP="00CF5519">
      <w:pPr>
        <w:jc w:val="both"/>
      </w:pPr>
      <w:r w:rsidRPr="00B23DF1">
        <w:tab/>
      </w:r>
      <w:r w:rsidR="00234D59" w:rsidRPr="00BC0DB8">
        <w:rPr>
          <w:b/>
        </w:rPr>
        <w:t>Р</w:t>
      </w:r>
      <w:r w:rsidR="00234D59" w:rsidRPr="00234D59">
        <w:rPr>
          <w:b/>
        </w:rPr>
        <w:t>а</w:t>
      </w:r>
      <w:r w:rsidR="00234D59">
        <w:rPr>
          <w:b/>
        </w:rPr>
        <w:t>сходы</w:t>
      </w:r>
      <w:r w:rsidR="00CF5519" w:rsidRPr="001D48A7">
        <w:rPr>
          <w:b/>
        </w:rPr>
        <w:t xml:space="preserve"> на обслуживание муниципального долга</w:t>
      </w:r>
      <w:r w:rsidR="003958A4">
        <w:rPr>
          <w:b/>
        </w:rPr>
        <w:t xml:space="preserve"> </w:t>
      </w:r>
      <w:r w:rsidR="003958A4" w:rsidRPr="003958A4">
        <w:t xml:space="preserve">городского округа </w:t>
      </w:r>
      <w:proofErr w:type="spellStart"/>
      <w:r w:rsidR="003958A4" w:rsidRPr="003958A4">
        <w:t>Кинель</w:t>
      </w:r>
      <w:proofErr w:type="spellEnd"/>
      <w:r w:rsidR="003958A4">
        <w:t xml:space="preserve"> в соответствии с частью 2 статьи 10 проекта бюджета запланированы в следующих объемах:</w:t>
      </w:r>
    </w:p>
    <w:p w:rsidR="008830FA" w:rsidRDefault="003958A4" w:rsidP="00CF5519">
      <w:pPr>
        <w:jc w:val="both"/>
      </w:pPr>
      <w:r>
        <w:tab/>
        <w:t xml:space="preserve">в 2025 году – в объеме </w:t>
      </w:r>
      <w:r w:rsidRPr="003958A4">
        <w:rPr>
          <w:b/>
        </w:rPr>
        <w:t>3600</w:t>
      </w:r>
      <w:r w:rsidRPr="003958A4">
        <w:t xml:space="preserve"> тыс. руб.</w:t>
      </w:r>
      <w:r w:rsidR="008830FA">
        <w:t>;</w:t>
      </w:r>
    </w:p>
    <w:p w:rsidR="003958A4" w:rsidRPr="00947C61" w:rsidRDefault="00947C61" w:rsidP="00CF5519">
      <w:pPr>
        <w:jc w:val="both"/>
      </w:pPr>
      <w:r>
        <w:rPr>
          <w:b/>
        </w:rPr>
        <w:tab/>
      </w:r>
      <w:r w:rsidRPr="00947C61">
        <w:t>в 2026 году – в объеме</w:t>
      </w:r>
      <w:r>
        <w:rPr>
          <w:b/>
        </w:rPr>
        <w:t xml:space="preserve"> 3300 </w:t>
      </w:r>
      <w:r w:rsidRPr="00947C61">
        <w:t>тыс. руб.</w:t>
      </w:r>
      <w:r w:rsidR="008830FA">
        <w:t>;</w:t>
      </w:r>
    </w:p>
    <w:p w:rsidR="003958A4" w:rsidRDefault="00947C61" w:rsidP="00CF5519">
      <w:pPr>
        <w:jc w:val="both"/>
      </w:pPr>
      <w:r>
        <w:rPr>
          <w:b/>
        </w:rPr>
        <w:tab/>
      </w:r>
      <w:r w:rsidRPr="00947C61">
        <w:t>в 2027 году</w:t>
      </w:r>
      <w:r>
        <w:rPr>
          <w:b/>
        </w:rPr>
        <w:t xml:space="preserve"> – </w:t>
      </w:r>
      <w:r w:rsidRPr="00947C61">
        <w:t xml:space="preserve">в объеме </w:t>
      </w:r>
      <w:r w:rsidRPr="00947C61">
        <w:rPr>
          <w:b/>
        </w:rPr>
        <w:t>3300</w:t>
      </w:r>
      <w:r w:rsidRPr="00947C61">
        <w:t xml:space="preserve"> тыс. руб.</w:t>
      </w:r>
    </w:p>
    <w:p w:rsidR="00021670" w:rsidRDefault="008830FA" w:rsidP="00CF5519">
      <w:pPr>
        <w:jc w:val="both"/>
      </w:pPr>
      <w:r>
        <w:tab/>
      </w:r>
      <w:proofErr w:type="gramStart"/>
      <w:r w:rsidRPr="008830FA">
        <w:t>Расходы на обслуживание муниципального долга</w:t>
      </w:r>
      <w:r>
        <w:t xml:space="preserve"> в 2025 – 2026 годах запланированы в объеме 0,3 % от общего объема расходов за исключением расходов, </w:t>
      </w:r>
      <w:r>
        <w:lastRenderedPageBreak/>
        <w:t>которые осуществляются за счет субвенций, предоставляемых из бюджетов бюджетной системы РФ, что соответствует ограничению</w:t>
      </w:r>
      <w:r w:rsidR="00CF5519" w:rsidRPr="004753E0">
        <w:t>, установленно</w:t>
      </w:r>
      <w:r>
        <w:t>му</w:t>
      </w:r>
      <w:r w:rsidR="00CF5519" w:rsidRPr="004753E0">
        <w:t xml:space="preserve">  </w:t>
      </w:r>
      <w:r w:rsidR="008F175B">
        <w:t>пункт</w:t>
      </w:r>
      <w:r w:rsidR="00F41936">
        <w:t>ом</w:t>
      </w:r>
      <w:r w:rsidR="008F175B">
        <w:t xml:space="preserve"> 5 статьи  107.1 </w:t>
      </w:r>
      <w:r w:rsidR="00F41936">
        <w:t xml:space="preserve">БК РФ </w:t>
      </w:r>
      <w:r w:rsidR="008F175B">
        <w:t>для муниципальных образований с высоким уровнем долговой устойчивости (не более 5 %</w:t>
      </w:r>
      <w:r w:rsidR="00907E58">
        <w:t xml:space="preserve"> от </w:t>
      </w:r>
      <w:r w:rsidR="004465C1">
        <w:t>объема расходов за исключением расходов, которые осуществляются</w:t>
      </w:r>
      <w:proofErr w:type="gramEnd"/>
      <w:r w:rsidR="004465C1">
        <w:t xml:space="preserve"> за счет субвенций</w:t>
      </w:r>
      <w:r w:rsidR="00907E58">
        <w:t xml:space="preserve">, предоставляемых из бюджетов бюджетной системы РФ). </w:t>
      </w:r>
    </w:p>
    <w:p w:rsidR="00234D59" w:rsidRPr="00234D59" w:rsidRDefault="00234D59" w:rsidP="00234D59">
      <w:pPr>
        <w:jc w:val="both"/>
      </w:pPr>
      <w:r>
        <w:tab/>
      </w:r>
      <w:r w:rsidRPr="00234D59">
        <w:t xml:space="preserve">Параметры муниципального долга городского округа и расходов на его обслуживание в части показателей долговой устойчивости установлены в проекте бюджета в пределах, необходимых для отнесения городского округа </w:t>
      </w:r>
      <w:proofErr w:type="spellStart"/>
      <w:r w:rsidRPr="00234D59">
        <w:t>Кинель</w:t>
      </w:r>
      <w:proofErr w:type="spellEnd"/>
      <w:r w:rsidRPr="00234D59">
        <w:t xml:space="preserve"> к группе заемщиков с  высоким уровнем долговой устойчивости (в соответствии со статьей 107.1 БК РФ).</w:t>
      </w:r>
    </w:p>
    <w:p w:rsidR="00CF5519" w:rsidRPr="00CF5519" w:rsidRDefault="00506689" w:rsidP="00CF5519">
      <w:pPr>
        <w:jc w:val="both"/>
        <w:rPr>
          <w:b/>
        </w:rPr>
      </w:pPr>
      <w:r>
        <w:tab/>
      </w:r>
    </w:p>
    <w:p w:rsidR="00B23DF1" w:rsidRDefault="00B26C88" w:rsidP="00CF5519">
      <w:pPr>
        <w:jc w:val="center"/>
        <w:rPr>
          <w:b/>
        </w:rPr>
      </w:pPr>
      <w:r>
        <w:rPr>
          <w:b/>
        </w:rPr>
        <w:t xml:space="preserve">Предложения </w:t>
      </w:r>
    </w:p>
    <w:p w:rsidR="00214B61" w:rsidRDefault="00214B61" w:rsidP="00CF5519">
      <w:pPr>
        <w:jc w:val="center"/>
        <w:rPr>
          <w:b/>
        </w:rPr>
      </w:pPr>
    </w:p>
    <w:p w:rsidR="00CF318C" w:rsidRPr="00BE13E9" w:rsidRDefault="00E20110" w:rsidP="00CF318C">
      <w:pPr>
        <w:pStyle w:val="a6"/>
        <w:numPr>
          <w:ilvl w:val="0"/>
          <w:numId w:val="2"/>
        </w:numPr>
        <w:jc w:val="both"/>
      </w:pPr>
      <w:r>
        <w:t>П</w:t>
      </w:r>
      <w:r w:rsidR="00BE13E9" w:rsidRPr="00BE13E9">
        <w:t>рогнозировани</w:t>
      </w:r>
      <w:r>
        <w:t>е</w:t>
      </w:r>
      <w:r w:rsidR="00BE13E9" w:rsidRPr="00BE13E9">
        <w:t xml:space="preserve"> доходов бюджета </w:t>
      </w:r>
      <w:r w:rsidR="00B83E36">
        <w:t xml:space="preserve">городского округа </w:t>
      </w:r>
      <w:proofErr w:type="spellStart"/>
      <w:r w:rsidR="00B83E36">
        <w:t>Кинель</w:t>
      </w:r>
      <w:proofErr w:type="spellEnd"/>
      <w:r w:rsidR="00B83E36">
        <w:t xml:space="preserve"> </w:t>
      </w:r>
      <w:r>
        <w:t xml:space="preserve">осуществлять на основе </w:t>
      </w:r>
      <w:r w:rsidR="00BE13E9" w:rsidRPr="00BE13E9">
        <w:t>показател</w:t>
      </w:r>
      <w:r>
        <w:t>ей</w:t>
      </w:r>
      <w:r w:rsidR="00BE13E9" w:rsidRPr="00BE13E9">
        <w:t xml:space="preserve"> </w:t>
      </w:r>
      <w:r w:rsidR="00BE13E9">
        <w:t xml:space="preserve">прогноза социально – экономического развития городского округа </w:t>
      </w:r>
      <w:proofErr w:type="spellStart"/>
      <w:r w:rsidR="00BE13E9">
        <w:t>Кинель</w:t>
      </w:r>
      <w:proofErr w:type="spellEnd"/>
      <w:r w:rsidR="00BE13E9">
        <w:t xml:space="preserve"> Самарской области</w:t>
      </w:r>
      <w:r>
        <w:t xml:space="preserve"> на соответствующий период</w:t>
      </w:r>
      <w:r w:rsidR="00BE13E9">
        <w:t>.</w:t>
      </w:r>
    </w:p>
    <w:p w:rsidR="0006425F" w:rsidRDefault="0006425F" w:rsidP="0006425F">
      <w:pPr>
        <w:pStyle w:val="a6"/>
        <w:numPr>
          <w:ilvl w:val="0"/>
          <w:numId w:val="2"/>
        </w:numPr>
        <w:jc w:val="both"/>
      </w:pPr>
      <w:r w:rsidRPr="0006425F">
        <w:t xml:space="preserve">Учесть в решении о бюджете </w:t>
      </w:r>
      <w:r>
        <w:t>после принятия Закона</w:t>
      </w:r>
      <w:r w:rsidRPr="0006425F">
        <w:t xml:space="preserve"> Самарской области </w:t>
      </w:r>
      <w:r>
        <w:t>«О</w:t>
      </w:r>
      <w:r w:rsidRPr="0006425F">
        <w:t>б областном бюджете на 202</w:t>
      </w:r>
      <w:r w:rsidR="0039504E">
        <w:t>5</w:t>
      </w:r>
      <w:r w:rsidRPr="0006425F">
        <w:t xml:space="preserve"> год и на плановый период 202</w:t>
      </w:r>
      <w:r w:rsidR="0039504E">
        <w:t>7</w:t>
      </w:r>
      <w:r w:rsidRPr="0006425F">
        <w:t xml:space="preserve"> и 202</w:t>
      </w:r>
      <w:r w:rsidR="0039504E">
        <w:t>7</w:t>
      </w:r>
      <w:r w:rsidRPr="0006425F">
        <w:t xml:space="preserve"> годов</w:t>
      </w:r>
      <w:r>
        <w:t xml:space="preserve">» безвозмездные поступления, предусмотренные из областного бюджета бюджету городского округа </w:t>
      </w:r>
      <w:proofErr w:type="spellStart"/>
      <w:r>
        <w:t>Кинель</w:t>
      </w:r>
      <w:proofErr w:type="spellEnd"/>
      <w:r w:rsidR="00E132A8">
        <w:t xml:space="preserve"> Самарской области</w:t>
      </w:r>
      <w:r>
        <w:t>.</w:t>
      </w:r>
    </w:p>
    <w:p w:rsidR="0006425F" w:rsidRPr="0006425F" w:rsidRDefault="0006425F" w:rsidP="0006425F">
      <w:pPr>
        <w:pStyle w:val="a6"/>
        <w:numPr>
          <w:ilvl w:val="0"/>
          <w:numId w:val="2"/>
        </w:numPr>
        <w:jc w:val="both"/>
      </w:pPr>
      <w:r>
        <w:t xml:space="preserve">Муниципальные программы городского округа </w:t>
      </w:r>
      <w:proofErr w:type="spellStart"/>
      <w:r>
        <w:t>Кинель</w:t>
      </w:r>
      <w:proofErr w:type="spellEnd"/>
      <w:r>
        <w:t xml:space="preserve"> </w:t>
      </w:r>
      <w:r w:rsidR="00E132A8">
        <w:t xml:space="preserve">Самарской области </w:t>
      </w:r>
      <w:r>
        <w:t>в установленные бюджетным законодательством сроки привести в соответствии с показателями, предусмотренными решением о бюджете на 202</w:t>
      </w:r>
      <w:r w:rsidR="00CF318C">
        <w:t>5</w:t>
      </w:r>
      <w:r>
        <w:t xml:space="preserve"> – 202</w:t>
      </w:r>
      <w:r w:rsidR="00CF318C">
        <w:t>7</w:t>
      </w:r>
      <w:r>
        <w:t xml:space="preserve"> годы.  </w:t>
      </w:r>
    </w:p>
    <w:p w:rsidR="00B26C88" w:rsidRDefault="00B26C88" w:rsidP="00B23DF1">
      <w:pPr>
        <w:ind w:firstLine="708"/>
        <w:jc w:val="both"/>
      </w:pPr>
    </w:p>
    <w:p w:rsidR="00B23DF1" w:rsidRPr="00B23DF1" w:rsidRDefault="00B23DF1" w:rsidP="00B23DF1">
      <w:pPr>
        <w:ind w:firstLine="708"/>
        <w:jc w:val="both"/>
      </w:pPr>
      <w:r w:rsidRPr="00B23DF1">
        <w:t xml:space="preserve">С учетом изложенного, Контрольно – счетная палата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считает возможным </w:t>
      </w:r>
      <w:r w:rsidR="00B26C88">
        <w:t xml:space="preserve">принятие </w:t>
      </w:r>
      <w:r w:rsidRPr="00B23DF1">
        <w:t xml:space="preserve">проекта решения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на 202</w:t>
      </w:r>
      <w:r w:rsidR="00CF318C">
        <w:t>5</w:t>
      </w:r>
      <w:r w:rsidRPr="00B23DF1">
        <w:t xml:space="preserve"> год и на плановый период 202</w:t>
      </w:r>
      <w:r w:rsidR="00CF318C">
        <w:t>6</w:t>
      </w:r>
      <w:r w:rsidRPr="00B23DF1">
        <w:t xml:space="preserve"> и 202</w:t>
      </w:r>
      <w:r w:rsidR="00CF318C">
        <w:t>7</w:t>
      </w:r>
      <w:r w:rsidRPr="00B23DF1">
        <w:t xml:space="preserve"> годов»</w:t>
      </w:r>
      <w:r w:rsidR="00B26C88">
        <w:t xml:space="preserve"> в первом чтении</w:t>
      </w:r>
      <w:r w:rsidRPr="00B23DF1">
        <w:t xml:space="preserve">. 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 </w:t>
      </w:r>
    </w:p>
    <w:p w:rsidR="00B23DF1" w:rsidRPr="00B23DF1" w:rsidRDefault="00B23DF1" w:rsidP="00B23DF1">
      <w:pPr>
        <w:ind w:firstLine="708"/>
        <w:jc w:val="both"/>
      </w:pPr>
    </w:p>
    <w:p w:rsidR="00B23DF1" w:rsidRPr="00B23DF1" w:rsidRDefault="00B23DF1" w:rsidP="00CF318C">
      <w:pPr>
        <w:jc w:val="both"/>
      </w:pPr>
      <w:r w:rsidRPr="00B23DF1">
        <w:t>Председатель</w:t>
      </w:r>
      <w:proofErr w:type="gramStart"/>
      <w:r w:rsidRPr="00B23DF1">
        <w:t xml:space="preserve"> К</w:t>
      </w:r>
      <w:proofErr w:type="gramEnd"/>
      <w:r w:rsidRPr="00B23DF1">
        <w:t xml:space="preserve">онтрольно – счетной </w:t>
      </w:r>
    </w:p>
    <w:p w:rsidR="00B23DF1" w:rsidRPr="00B23DF1" w:rsidRDefault="00B23DF1" w:rsidP="00CF318C">
      <w:pPr>
        <w:jc w:val="both"/>
      </w:pPr>
      <w:r w:rsidRPr="00B23DF1">
        <w:t xml:space="preserve">палаты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                                                        </w:t>
      </w:r>
      <w:r w:rsidR="00CF318C">
        <w:t xml:space="preserve">          </w:t>
      </w:r>
      <w:r w:rsidRPr="00B23DF1">
        <w:t xml:space="preserve">  Н.Н. </w:t>
      </w:r>
      <w:proofErr w:type="spellStart"/>
      <w:r w:rsidRPr="00B23DF1">
        <w:t>Зайдулина</w:t>
      </w:r>
      <w:proofErr w:type="spellEnd"/>
      <w:r w:rsidRPr="00B23DF1">
        <w:t xml:space="preserve"> </w:t>
      </w:r>
    </w:p>
    <w:p w:rsidR="0098293A" w:rsidRDefault="0098293A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Default="00BF6A44"/>
    <w:p w:rsidR="00BF6A44" w:rsidRPr="00B23DF1" w:rsidRDefault="00BF6A44"/>
    <w:sectPr w:rsidR="00BF6A44" w:rsidRPr="00B2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D7" w:rsidRDefault="00B94CD7" w:rsidP="001F6203">
      <w:r>
        <w:separator/>
      </w:r>
    </w:p>
  </w:endnote>
  <w:endnote w:type="continuationSeparator" w:id="0">
    <w:p w:rsidR="00B94CD7" w:rsidRDefault="00B94CD7" w:rsidP="001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D7" w:rsidRDefault="00B94CD7" w:rsidP="001F6203">
      <w:r>
        <w:separator/>
      </w:r>
    </w:p>
  </w:footnote>
  <w:footnote w:type="continuationSeparator" w:id="0">
    <w:p w:rsidR="00B94CD7" w:rsidRDefault="00B94CD7" w:rsidP="001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B33"/>
    <w:multiLevelType w:val="hybridMultilevel"/>
    <w:tmpl w:val="8E0E4E5E"/>
    <w:lvl w:ilvl="0" w:tplc="84C86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3439E0"/>
    <w:multiLevelType w:val="hybridMultilevel"/>
    <w:tmpl w:val="E632A4B8"/>
    <w:lvl w:ilvl="0" w:tplc="BCD4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1"/>
    <w:rsid w:val="0000038B"/>
    <w:rsid w:val="00000E71"/>
    <w:rsid w:val="00012943"/>
    <w:rsid w:val="00013732"/>
    <w:rsid w:val="00015A03"/>
    <w:rsid w:val="00021670"/>
    <w:rsid w:val="000216C9"/>
    <w:rsid w:val="00026247"/>
    <w:rsid w:val="00032F57"/>
    <w:rsid w:val="00041415"/>
    <w:rsid w:val="000435D8"/>
    <w:rsid w:val="000449F4"/>
    <w:rsid w:val="000475EC"/>
    <w:rsid w:val="00047EE9"/>
    <w:rsid w:val="000549B9"/>
    <w:rsid w:val="00057A38"/>
    <w:rsid w:val="0006065A"/>
    <w:rsid w:val="00061899"/>
    <w:rsid w:val="000633E7"/>
    <w:rsid w:val="0006425F"/>
    <w:rsid w:val="00065A65"/>
    <w:rsid w:val="000666B5"/>
    <w:rsid w:val="00066EDA"/>
    <w:rsid w:val="000708BE"/>
    <w:rsid w:val="00071AA8"/>
    <w:rsid w:val="0007475D"/>
    <w:rsid w:val="00075F11"/>
    <w:rsid w:val="00077D0D"/>
    <w:rsid w:val="00082B2A"/>
    <w:rsid w:val="000848BD"/>
    <w:rsid w:val="00085466"/>
    <w:rsid w:val="0009094E"/>
    <w:rsid w:val="000914B6"/>
    <w:rsid w:val="00091E69"/>
    <w:rsid w:val="00093D38"/>
    <w:rsid w:val="00094BBC"/>
    <w:rsid w:val="00095665"/>
    <w:rsid w:val="000A0B93"/>
    <w:rsid w:val="000A1950"/>
    <w:rsid w:val="000A2777"/>
    <w:rsid w:val="000A2E02"/>
    <w:rsid w:val="000A65AA"/>
    <w:rsid w:val="000B0A2C"/>
    <w:rsid w:val="000B1B0E"/>
    <w:rsid w:val="000C326E"/>
    <w:rsid w:val="000C36BD"/>
    <w:rsid w:val="000D38B9"/>
    <w:rsid w:val="000D490F"/>
    <w:rsid w:val="000D4C01"/>
    <w:rsid w:val="000D6D28"/>
    <w:rsid w:val="000E07CA"/>
    <w:rsid w:val="000E33AF"/>
    <w:rsid w:val="000E43B1"/>
    <w:rsid w:val="000E4D20"/>
    <w:rsid w:val="000F28A7"/>
    <w:rsid w:val="000F4C12"/>
    <w:rsid w:val="000F6769"/>
    <w:rsid w:val="00106E04"/>
    <w:rsid w:val="00110EB7"/>
    <w:rsid w:val="00113A7D"/>
    <w:rsid w:val="00117839"/>
    <w:rsid w:val="00120A77"/>
    <w:rsid w:val="00121942"/>
    <w:rsid w:val="00122202"/>
    <w:rsid w:val="001235FD"/>
    <w:rsid w:val="00123823"/>
    <w:rsid w:val="0012423B"/>
    <w:rsid w:val="00127413"/>
    <w:rsid w:val="0012787C"/>
    <w:rsid w:val="00133873"/>
    <w:rsid w:val="0013390C"/>
    <w:rsid w:val="00134DAC"/>
    <w:rsid w:val="00140D5A"/>
    <w:rsid w:val="00142E1A"/>
    <w:rsid w:val="001445FD"/>
    <w:rsid w:val="001478C8"/>
    <w:rsid w:val="00147EC4"/>
    <w:rsid w:val="00147FD7"/>
    <w:rsid w:val="00150C29"/>
    <w:rsid w:val="0015251E"/>
    <w:rsid w:val="00154419"/>
    <w:rsid w:val="00155A4C"/>
    <w:rsid w:val="00155FF7"/>
    <w:rsid w:val="00156138"/>
    <w:rsid w:val="00156B48"/>
    <w:rsid w:val="00157760"/>
    <w:rsid w:val="00160667"/>
    <w:rsid w:val="0016630A"/>
    <w:rsid w:val="0016666A"/>
    <w:rsid w:val="00172F5E"/>
    <w:rsid w:val="001738B7"/>
    <w:rsid w:val="00175554"/>
    <w:rsid w:val="00177BA3"/>
    <w:rsid w:val="00177DCA"/>
    <w:rsid w:val="00181058"/>
    <w:rsid w:val="001846D6"/>
    <w:rsid w:val="00185F1A"/>
    <w:rsid w:val="00187AD5"/>
    <w:rsid w:val="00192069"/>
    <w:rsid w:val="001957FB"/>
    <w:rsid w:val="0019650F"/>
    <w:rsid w:val="00196577"/>
    <w:rsid w:val="001A0596"/>
    <w:rsid w:val="001A79BD"/>
    <w:rsid w:val="001B0984"/>
    <w:rsid w:val="001B702B"/>
    <w:rsid w:val="001B720D"/>
    <w:rsid w:val="001C2B05"/>
    <w:rsid w:val="001C4538"/>
    <w:rsid w:val="001C5CEE"/>
    <w:rsid w:val="001D0883"/>
    <w:rsid w:val="001D1FE5"/>
    <w:rsid w:val="001D48A7"/>
    <w:rsid w:val="001D5DF2"/>
    <w:rsid w:val="001D605A"/>
    <w:rsid w:val="001D6645"/>
    <w:rsid w:val="001E67D7"/>
    <w:rsid w:val="001E7FEE"/>
    <w:rsid w:val="001F03CA"/>
    <w:rsid w:val="001F3AE3"/>
    <w:rsid w:val="001F3AEA"/>
    <w:rsid w:val="001F606B"/>
    <w:rsid w:val="001F6203"/>
    <w:rsid w:val="0020034D"/>
    <w:rsid w:val="00201FEE"/>
    <w:rsid w:val="002113B3"/>
    <w:rsid w:val="00212000"/>
    <w:rsid w:val="002126D3"/>
    <w:rsid w:val="00214B61"/>
    <w:rsid w:val="002220A6"/>
    <w:rsid w:val="002232B3"/>
    <w:rsid w:val="0022469A"/>
    <w:rsid w:val="0022746E"/>
    <w:rsid w:val="0022781B"/>
    <w:rsid w:val="00234D59"/>
    <w:rsid w:val="00235D68"/>
    <w:rsid w:val="002403E0"/>
    <w:rsid w:val="00241924"/>
    <w:rsid w:val="0024218C"/>
    <w:rsid w:val="00242752"/>
    <w:rsid w:val="00242F4A"/>
    <w:rsid w:val="00243B44"/>
    <w:rsid w:val="00251CE5"/>
    <w:rsid w:val="002520D9"/>
    <w:rsid w:val="00255EA9"/>
    <w:rsid w:val="00256F51"/>
    <w:rsid w:val="00257506"/>
    <w:rsid w:val="00257B69"/>
    <w:rsid w:val="0026024E"/>
    <w:rsid w:val="00263683"/>
    <w:rsid w:val="00263CD9"/>
    <w:rsid w:val="00265353"/>
    <w:rsid w:val="002661C2"/>
    <w:rsid w:val="00272FCE"/>
    <w:rsid w:val="002764AF"/>
    <w:rsid w:val="00282801"/>
    <w:rsid w:val="0028384D"/>
    <w:rsid w:val="00284E21"/>
    <w:rsid w:val="00287401"/>
    <w:rsid w:val="002905BE"/>
    <w:rsid w:val="00290E64"/>
    <w:rsid w:val="002912DB"/>
    <w:rsid w:val="002932AA"/>
    <w:rsid w:val="002A34B2"/>
    <w:rsid w:val="002A586D"/>
    <w:rsid w:val="002B0682"/>
    <w:rsid w:val="002B1248"/>
    <w:rsid w:val="002B230C"/>
    <w:rsid w:val="002B602B"/>
    <w:rsid w:val="002B6D76"/>
    <w:rsid w:val="002E0504"/>
    <w:rsid w:val="002E0A63"/>
    <w:rsid w:val="002E0D74"/>
    <w:rsid w:val="002E3774"/>
    <w:rsid w:val="002E39D1"/>
    <w:rsid w:val="002E6A7E"/>
    <w:rsid w:val="002F5299"/>
    <w:rsid w:val="002F631A"/>
    <w:rsid w:val="002F6556"/>
    <w:rsid w:val="002F6698"/>
    <w:rsid w:val="002F6BD5"/>
    <w:rsid w:val="003053C2"/>
    <w:rsid w:val="00307489"/>
    <w:rsid w:val="003103E9"/>
    <w:rsid w:val="0031066D"/>
    <w:rsid w:val="003108C1"/>
    <w:rsid w:val="003108CD"/>
    <w:rsid w:val="00311A16"/>
    <w:rsid w:val="00313E60"/>
    <w:rsid w:val="003229C5"/>
    <w:rsid w:val="00324D22"/>
    <w:rsid w:val="00327FC4"/>
    <w:rsid w:val="00334AE2"/>
    <w:rsid w:val="003353F1"/>
    <w:rsid w:val="00336005"/>
    <w:rsid w:val="00337B49"/>
    <w:rsid w:val="00340024"/>
    <w:rsid w:val="00342A67"/>
    <w:rsid w:val="00346247"/>
    <w:rsid w:val="00347576"/>
    <w:rsid w:val="00347ECC"/>
    <w:rsid w:val="00350631"/>
    <w:rsid w:val="003539D0"/>
    <w:rsid w:val="0035480B"/>
    <w:rsid w:val="003610AF"/>
    <w:rsid w:val="003611DE"/>
    <w:rsid w:val="00361C56"/>
    <w:rsid w:val="0036378B"/>
    <w:rsid w:val="0036622A"/>
    <w:rsid w:val="00370AE8"/>
    <w:rsid w:val="00372B3D"/>
    <w:rsid w:val="00372D51"/>
    <w:rsid w:val="003732ED"/>
    <w:rsid w:val="003740BD"/>
    <w:rsid w:val="00374BD6"/>
    <w:rsid w:val="003816FF"/>
    <w:rsid w:val="0038236C"/>
    <w:rsid w:val="00382526"/>
    <w:rsid w:val="00390A44"/>
    <w:rsid w:val="003942DF"/>
    <w:rsid w:val="00394C9B"/>
    <w:rsid w:val="0039504E"/>
    <w:rsid w:val="003958A4"/>
    <w:rsid w:val="0039627B"/>
    <w:rsid w:val="003A1EB7"/>
    <w:rsid w:val="003A5400"/>
    <w:rsid w:val="003A61A5"/>
    <w:rsid w:val="003A7DDB"/>
    <w:rsid w:val="003B12EA"/>
    <w:rsid w:val="003B38B9"/>
    <w:rsid w:val="003B4B53"/>
    <w:rsid w:val="003B6C95"/>
    <w:rsid w:val="003B6FC5"/>
    <w:rsid w:val="003B7775"/>
    <w:rsid w:val="003C3442"/>
    <w:rsid w:val="003D28F9"/>
    <w:rsid w:val="003E23F4"/>
    <w:rsid w:val="003E6F05"/>
    <w:rsid w:val="003F0C85"/>
    <w:rsid w:val="003F0FC7"/>
    <w:rsid w:val="003F444F"/>
    <w:rsid w:val="003F5E18"/>
    <w:rsid w:val="00400002"/>
    <w:rsid w:val="00402323"/>
    <w:rsid w:val="00402748"/>
    <w:rsid w:val="00407338"/>
    <w:rsid w:val="00407758"/>
    <w:rsid w:val="0041215C"/>
    <w:rsid w:val="00413BFE"/>
    <w:rsid w:val="00421067"/>
    <w:rsid w:val="00423D25"/>
    <w:rsid w:val="0042407F"/>
    <w:rsid w:val="004300CE"/>
    <w:rsid w:val="004315E1"/>
    <w:rsid w:val="0043366D"/>
    <w:rsid w:val="00435DA6"/>
    <w:rsid w:val="004408A8"/>
    <w:rsid w:val="00443835"/>
    <w:rsid w:val="00445C8B"/>
    <w:rsid w:val="004465C1"/>
    <w:rsid w:val="0045037D"/>
    <w:rsid w:val="00452698"/>
    <w:rsid w:val="004531E7"/>
    <w:rsid w:val="00453E82"/>
    <w:rsid w:val="00453F0D"/>
    <w:rsid w:val="00455A01"/>
    <w:rsid w:val="004615C4"/>
    <w:rsid w:val="00463207"/>
    <w:rsid w:val="004644F1"/>
    <w:rsid w:val="00466F98"/>
    <w:rsid w:val="00470285"/>
    <w:rsid w:val="00473324"/>
    <w:rsid w:val="004753E0"/>
    <w:rsid w:val="00477A34"/>
    <w:rsid w:val="00481805"/>
    <w:rsid w:val="00484813"/>
    <w:rsid w:val="004867F8"/>
    <w:rsid w:val="0049054C"/>
    <w:rsid w:val="0049266D"/>
    <w:rsid w:val="00492C19"/>
    <w:rsid w:val="004A328B"/>
    <w:rsid w:val="004B0036"/>
    <w:rsid w:val="004B0046"/>
    <w:rsid w:val="004B4884"/>
    <w:rsid w:val="004B526A"/>
    <w:rsid w:val="004B63B0"/>
    <w:rsid w:val="004B6755"/>
    <w:rsid w:val="004B691D"/>
    <w:rsid w:val="004B7DB6"/>
    <w:rsid w:val="004D29B9"/>
    <w:rsid w:val="004D5651"/>
    <w:rsid w:val="004D5ADA"/>
    <w:rsid w:val="004D6EB4"/>
    <w:rsid w:val="004D7413"/>
    <w:rsid w:val="004E172D"/>
    <w:rsid w:val="004E5385"/>
    <w:rsid w:val="004E799F"/>
    <w:rsid w:val="004F29A9"/>
    <w:rsid w:val="004F311A"/>
    <w:rsid w:val="004F31FE"/>
    <w:rsid w:val="004F6ECF"/>
    <w:rsid w:val="004F7FE8"/>
    <w:rsid w:val="005037FC"/>
    <w:rsid w:val="0050448A"/>
    <w:rsid w:val="00506689"/>
    <w:rsid w:val="005108BE"/>
    <w:rsid w:val="005112F5"/>
    <w:rsid w:val="00512172"/>
    <w:rsid w:val="0051226F"/>
    <w:rsid w:val="005152A6"/>
    <w:rsid w:val="00515DF2"/>
    <w:rsid w:val="00517988"/>
    <w:rsid w:val="00520482"/>
    <w:rsid w:val="0052494A"/>
    <w:rsid w:val="00526AFD"/>
    <w:rsid w:val="00526E3E"/>
    <w:rsid w:val="00527AF4"/>
    <w:rsid w:val="005302AF"/>
    <w:rsid w:val="00541CC7"/>
    <w:rsid w:val="005426C5"/>
    <w:rsid w:val="005433A9"/>
    <w:rsid w:val="005439C9"/>
    <w:rsid w:val="00546AEE"/>
    <w:rsid w:val="00550828"/>
    <w:rsid w:val="00554CD4"/>
    <w:rsid w:val="00555A86"/>
    <w:rsid w:val="00556B0E"/>
    <w:rsid w:val="00557C50"/>
    <w:rsid w:val="00564747"/>
    <w:rsid w:val="00567E24"/>
    <w:rsid w:val="00572B83"/>
    <w:rsid w:val="00582263"/>
    <w:rsid w:val="00582F17"/>
    <w:rsid w:val="005830A0"/>
    <w:rsid w:val="005930C9"/>
    <w:rsid w:val="005A2135"/>
    <w:rsid w:val="005A4757"/>
    <w:rsid w:val="005A55EC"/>
    <w:rsid w:val="005B0149"/>
    <w:rsid w:val="005B7CB1"/>
    <w:rsid w:val="005C02B5"/>
    <w:rsid w:val="005C0C9B"/>
    <w:rsid w:val="005C1998"/>
    <w:rsid w:val="005D0223"/>
    <w:rsid w:val="005D089A"/>
    <w:rsid w:val="005D5348"/>
    <w:rsid w:val="005E03F4"/>
    <w:rsid w:val="005E040D"/>
    <w:rsid w:val="005E270A"/>
    <w:rsid w:val="005E3C6F"/>
    <w:rsid w:val="005E564E"/>
    <w:rsid w:val="005E6754"/>
    <w:rsid w:val="005E6FDD"/>
    <w:rsid w:val="005E71AC"/>
    <w:rsid w:val="006017DA"/>
    <w:rsid w:val="00603272"/>
    <w:rsid w:val="00605104"/>
    <w:rsid w:val="00607B8D"/>
    <w:rsid w:val="00613805"/>
    <w:rsid w:val="006266F9"/>
    <w:rsid w:val="00626E87"/>
    <w:rsid w:val="006271D1"/>
    <w:rsid w:val="006302F3"/>
    <w:rsid w:val="0063068D"/>
    <w:rsid w:val="006332E4"/>
    <w:rsid w:val="0063347C"/>
    <w:rsid w:val="00634CB8"/>
    <w:rsid w:val="00641231"/>
    <w:rsid w:val="00642D8A"/>
    <w:rsid w:val="006446B8"/>
    <w:rsid w:val="00646522"/>
    <w:rsid w:val="0064686D"/>
    <w:rsid w:val="00650400"/>
    <w:rsid w:val="006523BB"/>
    <w:rsid w:val="006540AC"/>
    <w:rsid w:val="00657A49"/>
    <w:rsid w:val="0067192D"/>
    <w:rsid w:val="0067497B"/>
    <w:rsid w:val="0067575E"/>
    <w:rsid w:val="006757BE"/>
    <w:rsid w:val="00677B43"/>
    <w:rsid w:val="006811CE"/>
    <w:rsid w:val="00681AE7"/>
    <w:rsid w:val="00685A1A"/>
    <w:rsid w:val="00685ECB"/>
    <w:rsid w:val="006915BD"/>
    <w:rsid w:val="00693B03"/>
    <w:rsid w:val="006965B4"/>
    <w:rsid w:val="006A0B2A"/>
    <w:rsid w:val="006A299C"/>
    <w:rsid w:val="006A4037"/>
    <w:rsid w:val="006A5D5F"/>
    <w:rsid w:val="006A5FC8"/>
    <w:rsid w:val="006A6560"/>
    <w:rsid w:val="006A71B2"/>
    <w:rsid w:val="006B0E6D"/>
    <w:rsid w:val="006B1278"/>
    <w:rsid w:val="006B1C5C"/>
    <w:rsid w:val="006B4C1D"/>
    <w:rsid w:val="006B546D"/>
    <w:rsid w:val="006C1AA8"/>
    <w:rsid w:val="006C6DCA"/>
    <w:rsid w:val="006C76A1"/>
    <w:rsid w:val="006D0DE3"/>
    <w:rsid w:val="006D151E"/>
    <w:rsid w:val="006D354C"/>
    <w:rsid w:val="006D6477"/>
    <w:rsid w:val="006E2555"/>
    <w:rsid w:val="006E3396"/>
    <w:rsid w:val="006E5DCA"/>
    <w:rsid w:val="006F0D42"/>
    <w:rsid w:val="006F0E55"/>
    <w:rsid w:val="00702E8E"/>
    <w:rsid w:val="007073F1"/>
    <w:rsid w:val="00707C8D"/>
    <w:rsid w:val="00710718"/>
    <w:rsid w:val="00710CA1"/>
    <w:rsid w:val="0071143B"/>
    <w:rsid w:val="00711F49"/>
    <w:rsid w:val="0071237A"/>
    <w:rsid w:val="007131F4"/>
    <w:rsid w:val="00717F12"/>
    <w:rsid w:val="007200BE"/>
    <w:rsid w:val="00721B74"/>
    <w:rsid w:val="007223BC"/>
    <w:rsid w:val="00723CEF"/>
    <w:rsid w:val="00725708"/>
    <w:rsid w:val="00725E88"/>
    <w:rsid w:val="00725F03"/>
    <w:rsid w:val="007261F5"/>
    <w:rsid w:val="007309B3"/>
    <w:rsid w:val="00732017"/>
    <w:rsid w:val="0073293B"/>
    <w:rsid w:val="0073316B"/>
    <w:rsid w:val="00734E3B"/>
    <w:rsid w:val="00736E49"/>
    <w:rsid w:val="00737E36"/>
    <w:rsid w:val="0074073E"/>
    <w:rsid w:val="007408BA"/>
    <w:rsid w:val="00740C0A"/>
    <w:rsid w:val="00741592"/>
    <w:rsid w:val="0074176F"/>
    <w:rsid w:val="00746920"/>
    <w:rsid w:val="00747A5D"/>
    <w:rsid w:val="007502BD"/>
    <w:rsid w:val="00753354"/>
    <w:rsid w:val="00761088"/>
    <w:rsid w:val="007610B3"/>
    <w:rsid w:val="0076191A"/>
    <w:rsid w:val="00762101"/>
    <w:rsid w:val="00763B86"/>
    <w:rsid w:val="0076442D"/>
    <w:rsid w:val="007654BD"/>
    <w:rsid w:val="00766574"/>
    <w:rsid w:val="00771BEE"/>
    <w:rsid w:val="00773AA0"/>
    <w:rsid w:val="00785AAF"/>
    <w:rsid w:val="00786EA7"/>
    <w:rsid w:val="00786F39"/>
    <w:rsid w:val="00790E55"/>
    <w:rsid w:val="00796865"/>
    <w:rsid w:val="007A0A2C"/>
    <w:rsid w:val="007A1ABC"/>
    <w:rsid w:val="007A4142"/>
    <w:rsid w:val="007A71DD"/>
    <w:rsid w:val="007B0631"/>
    <w:rsid w:val="007B1261"/>
    <w:rsid w:val="007B160A"/>
    <w:rsid w:val="007B2921"/>
    <w:rsid w:val="007B2CC8"/>
    <w:rsid w:val="007C28F3"/>
    <w:rsid w:val="007C353C"/>
    <w:rsid w:val="007C419B"/>
    <w:rsid w:val="007C580A"/>
    <w:rsid w:val="007C795E"/>
    <w:rsid w:val="007D1134"/>
    <w:rsid w:val="007D2141"/>
    <w:rsid w:val="007D29C9"/>
    <w:rsid w:val="007D2CB1"/>
    <w:rsid w:val="007D3195"/>
    <w:rsid w:val="007E016E"/>
    <w:rsid w:val="007E08FB"/>
    <w:rsid w:val="007E0B34"/>
    <w:rsid w:val="007E4442"/>
    <w:rsid w:val="007E6F23"/>
    <w:rsid w:val="007F169B"/>
    <w:rsid w:val="007F355F"/>
    <w:rsid w:val="007F57BE"/>
    <w:rsid w:val="00800484"/>
    <w:rsid w:val="00801B93"/>
    <w:rsid w:val="0080253A"/>
    <w:rsid w:val="00802F2D"/>
    <w:rsid w:val="00804F93"/>
    <w:rsid w:val="00806F24"/>
    <w:rsid w:val="0081111A"/>
    <w:rsid w:val="00813D97"/>
    <w:rsid w:val="008148A6"/>
    <w:rsid w:val="0082045C"/>
    <w:rsid w:val="00821A90"/>
    <w:rsid w:val="00821F27"/>
    <w:rsid w:val="008279EF"/>
    <w:rsid w:val="008309AF"/>
    <w:rsid w:val="00830FFE"/>
    <w:rsid w:val="00833935"/>
    <w:rsid w:val="00833EB1"/>
    <w:rsid w:val="00836968"/>
    <w:rsid w:val="00837D96"/>
    <w:rsid w:val="00842214"/>
    <w:rsid w:val="008431CE"/>
    <w:rsid w:val="00845952"/>
    <w:rsid w:val="00857B33"/>
    <w:rsid w:val="008714FE"/>
    <w:rsid w:val="00873967"/>
    <w:rsid w:val="00873C32"/>
    <w:rsid w:val="00873F88"/>
    <w:rsid w:val="00876401"/>
    <w:rsid w:val="008770C5"/>
    <w:rsid w:val="00881578"/>
    <w:rsid w:val="008818D2"/>
    <w:rsid w:val="008830FA"/>
    <w:rsid w:val="008852A9"/>
    <w:rsid w:val="0088537F"/>
    <w:rsid w:val="00887B5F"/>
    <w:rsid w:val="008935D5"/>
    <w:rsid w:val="00895CF2"/>
    <w:rsid w:val="008A083D"/>
    <w:rsid w:val="008A0B6C"/>
    <w:rsid w:val="008A4231"/>
    <w:rsid w:val="008A6153"/>
    <w:rsid w:val="008A69EC"/>
    <w:rsid w:val="008B1419"/>
    <w:rsid w:val="008B711E"/>
    <w:rsid w:val="008B7B0B"/>
    <w:rsid w:val="008C175B"/>
    <w:rsid w:val="008C5663"/>
    <w:rsid w:val="008C5DB9"/>
    <w:rsid w:val="008C7DB3"/>
    <w:rsid w:val="008D1404"/>
    <w:rsid w:val="008D15C6"/>
    <w:rsid w:val="008D1C90"/>
    <w:rsid w:val="008D2B0E"/>
    <w:rsid w:val="008D43CA"/>
    <w:rsid w:val="008D681B"/>
    <w:rsid w:val="008D7DEA"/>
    <w:rsid w:val="008D7E52"/>
    <w:rsid w:val="008E3586"/>
    <w:rsid w:val="008E6649"/>
    <w:rsid w:val="008F0B94"/>
    <w:rsid w:val="008F175B"/>
    <w:rsid w:val="008F2148"/>
    <w:rsid w:val="008F4F5E"/>
    <w:rsid w:val="008F5097"/>
    <w:rsid w:val="008F6E85"/>
    <w:rsid w:val="008F7BF8"/>
    <w:rsid w:val="00900483"/>
    <w:rsid w:val="00900C8B"/>
    <w:rsid w:val="009019DE"/>
    <w:rsid w:val="00902471"/>
    <w:rsid w:val="00903757"/>
    <w:rsid w:val="00904CA1"/>
    <w:rsid w:val="009073DC"/>
    <w:rsid w:val="00907723"/>
    <w:rsid w:val="00907E58"/>
    <w:rsid w:val="00915BBD"/>
    <w:rsid w:val="009167D3"/>
    <w:rsid w:val="00921EB7"/>
    <w:rsid w:val="00922621"/>
    <w:rsid w:val="009238C2"/>
    <w:rsid w:val="00923F77"/>
    <w:rsid w:val="00924A7A"/>
    <w:rsid w:val="00933490"/>
    <w:rsid w:val="009342C3"/>
    <w:rsid w:val="009354EB"/>
    <w:rsid w:val="0094529E"/>
    <w:rsid w:val="00945560"/>
    <w:rsid w:val="00946405"/>
    <w:rsid w:val="00947C61"/>
    <w:rsid w:val="00951EA3"/>
    <w:rsid w:val="009541D6"/>
    <w:rsid w:val="00956182"/>
    <w:rsid w:val="0096074E"/>
    <w:rsid w:val="00961307"/>
    <w:rsid w:val="00961AAE"/>
    <w:rsid w:val="00965B7F"/>
    <w:rsid w:val="00965CCE"/>
    <w:rsid w:val="009707E8"/>
    <w:rsid w:val="00972AF5"/>
    <w:rsid w:val="00972B42"/>
    <w:rsid w:val="00975E19"/>
    <w:rsid w:val="0097681C"/>
    <w:rsid w:val="00981C9A"/>
    <w:rsid w:val="0098293A"/>
    <w:rsid w:val="00983962"/>
    <w:rsid w:val="00993014"/>
    <w:rsid w:val="00994259"/>
    <w:rsid w:val="0099641F"/>
    <w:rsid w:val="009A3DD3"/>
    <w:rsid w:val="009B01C1"/>
    <w:rsid w:val="009B1AA6"/>
    <w:rsid w:val="009B3EF1"/>
    <w:rsid w:val="009B7E81"/>
    <w:rsid w:val="009C0869"/>
    <w:rsid w:val="009C0DA1"/>
    <w:rsid w:val="009C0E33"/>
    <w:rsid w:val="009C236D"/>
    <w:rsid w:val="009C545E"/>
    <w:rsid w:val="009D19A2"/>
    <w:rsid w:val="009D515B"/>
    <w:rsid w:val="009D7A8E"/>
    <w:rsid w:val="009D7AD2"/>
    <w:rsid w:val="009D7EED"/>
    <w:rsid w:val="009E1294"/>
    <w:rsid w:val="009E12AB"/>
    <w:rsid w:val="009E2038"/>
    <w:rsid w:val="009E53C2"/>
    <w:rsid w:val="009F21D1"/>
    <w:rsid w:val="009F2F60"/>
    <w:rsid w:val="00A00426"/>
    <w:rsid w:val="00A07D58"/>
    <w:rsid w:val="00A100E5"/>
    <w:rsid w:val="00A122DE"/>
    <w:rsid w:val="00A1350B"/>
    <w:rsid w:val="00A1555F"/>
    <w:rsid w:val="00A159FA"/>
    <w:rsid w:val="00A162EB"/>
    <w:rsid w:val="00A16AEC"/>
    <w:rsid w:val="00A21724"/>
    <w:rsid w:val="00A21BDE"/>
    <w:rsid w:val="00A31EE3"/>
    <w:rsid w:val="00A33BA5"/>
    <w:rsid w:val="00A35664"/>
    <w:rsid w:val="00A360EF"/>
    <w:rsid w:val="00A40E91"/>
    <w:rsid w:val="00A465ED"/>
    <w:rsid w:val="00A505A1"/>
    <w:rsid w:val="00A6171F"/>
    <w:rsid w:val="00A6471A"/>
    <w:rsid w:val="00A659FC"/>
    <w:rsid w:val="00A671D7"/>
    <w:rsid w:val="00A67F7A"/>
    <w:rsid w:val="00A714B8"/>
    <w:rsid w:val="00A728AF"/>
    <w:rsid w:val="00A74ABB"/>
    <w:rsid w:val="00A74E7E"/>
    <w:rsid w:val="00A75997"/>
    <w:rsid w:val="00A80F71"/>
    <w:rsid w:val="00A855FE"/>
    <w:rsid w:val="00A9639F"/>
    <w:rsid w:val="00AA0479"/>
    <w:rsid w:val="00AA24E8"/>
    <w:rsid w:val="00AA2585"/>
    <w:rsid w:val="00AA28EA"/>
    <w:rsid w:val="00AA3458"/>
    <w:rsid w:val="00AA34C2"/>
    <w:rsid w:val="00AB01D0"/>
    <w:rsid w:val="00AB0EDE"/>
    <w:rsid w:val="00AB6F2E"/>
    <w:rsid w:val="00AB77DE"/>
    <w:rsid w:val="00AC03C5"/>
    <w:rsid w:val="00AC24EB"/>
    <w:rsid w:val="00AC4ECE"/>
    <w:rsid w:val="00AC71C0"/>
    <w:rsid w:val="00AD0698"/>
    <w:rsid w:val="00AD377A"/>
    <w:rsid w:val="00AD58A3"/>
    <w:rsid w:val="00AE1444"/>
    <w:rsid w:val="00AE3BE3"/>
    <w:rsid w:val="00AE7A74"/>
    <w:rsid w:val="00AF15C0"/>
    <w:rsid w:val="00AF1E7E"/>
    <w:rsid w:val="00B11C6C"/>
    <w:rsid w:val="00B22F46"/>
    <w:rsid w:val="00B23DF1"/>
    <w:rsid w:val="00B248B8"/>
    <w:rsid w:val="00B2603B"/>
    <w:rsid w:val="00B26C88"/>
    <w:rsid w:val="00B27A7E"/>
    <w:rsid w:val="00B3568B"/>
    <w:rsid w:val="00B36B60"/>
    <w:rsid w:val="00B373F7"/>
    <w:rsid w:val="00B41433"/>
    <w:rsid w:val="00B419E0"/>
    <w:rsid w:val="00B4283F"/>
    <w:rsid w:val="00B475C6"/>
    <w:rsid w:val="00B53067"/>
    <w:rsid w:val="00B55808"/>
    <w:rsid w:val="00B611D6"/>
    <w:rsid w:val="00B6263E"/>
    <w:rsid w:val="00B633C2"/>
    <w:rsid w:val="00B640C0"/>
    <w:rsid w:val="00B66AAB"/>
    <w:rsid w:val="00B71D10"/>
    <w:rsid w:val="00B71EB8"/>
    <w:rsid w:val="00B71F17"/>
    <w:rsid w:val="00B73498"/>
    <w:rsid w:val="00B74663"/>
    <w:rsid w:val="00B82804"/>
    <w:rsid w:val="00B83E36"/>
    <w:rsid w:val="00B85222"/>
    <w:rsid w:val="00B90371"/>
    <w:rsid w:val="00B91AB9"/>
    <w:rsid w:val="00B927D2"/>
    <w:rsid w:val="00B929EE"/>
    <w:rsid w:val="00B92CE4"/>
    <w:rsid w:val="00B94CD7"/>
    <w:rsid w:val="00B95491"/>
    <w:rsid w:val="00B969DA"/>
    <w:rsid w:val="00B9700D"/>
    <w:rsid w:val="00BA193D"/>
    <w:rsid w:val="00BA3A99"/>
    <w:rsid w:val="00BA4910"/>
    <w:rsid w:val="00BA5E6C"/>
    <w:rsid w:val="00BA640C"/>
    <w:rsid w:val="00BA6E23"/>
    <w:rsid w:val="00BA70ED"/>
    <w:rsid w:val="00BB01D6"/>
    <w:rsid w:val="00BB140D"/>
    <w:rsid w:val="00BB1664"/>
    <w:rsid w:val="00BB19A7"/>
    <w:rsid w:val="00BB6734"/>
    <w:rsid w:val="00BB6F75"/>
    <w:rsid w:val="00BC0DB8"/>
    <w:rsid w:val="00BD324B"/>
    <w:rsid w:val="00BD50B2"/>
    <w:rsid w:val="00BE018F"/>
    <w:rsid w:val="00BE13E9"/>
    <w:rsid w:val="00BE1D31"/>
    <w:rsid w:val="00BE5164"/>
    <w:rsid w:val="00BE677A"/>
    <w:rsid w:val="00BE7399"/>
    <w:rsid w:val="00BE7C28"/>
    <w:rsid w:val="00BF28FC"/>
    <w:rsid w:val="00BF6A44"/>
    <w:rsid w:val="00BF7BD2"/>
    <w:rsid w:val="00C06083"/>
    <w:rsid w:val="00C06BFF"/>
    <w:rsid w:val="00C06E81"/>
    <w:rsid w:val="00C1198D"/>
    <w:rsid w:val="00C12AB4"/>
    <w:rsid w:val="00C12C24"/>
    <w:rsid w:val="00C14505"/>
    <w:rsid w:val="00C2691C"/>
    <w:rsid w:val="00C269C9"/>
    <w:rsid w:val="00C26F9C"/>
    <w:rsid w:val="00C311CB"/>
    <w:rsid w:val="00C328F8"/>
    <w:rsid w:val="00C32C56"/>
    <w:rsid w:val="00C34B32"/>
    <w:rsid w:val="00C372BE"/>
    <w:rsid w:val="00C517B6"/>
    <w:rsid w:val="00C53E7A"/>
    <w:rsid w:val="00C547A5"/>
    <w:rsid w:val="00C553BA"/>
    <w:rsid w:val="00C560BC"/>
    <w:rsid w:val="00C5723A"/>
    <w:rsid w:val="00C70D0A"/>
    <w:rsid w:val="00C72EA5"/>
    <w:rsid w:val="00C769E2"/>
    <w:rsid w:val="00C76B04"/>
    <w:rsid w:val="00C82079"/>
    <w:rsid w:val="00C828AD"/>
    <w:rsid w:val="00C82A3D"/>
    <w:rsid w:val="00C83555"/>
    <w:rsid w:val="00C84E8F"/>
    <w:rsid w:val="00C866FC"/>
    <w:rsid w:val="00C9311B"/>
    <w:rsid w:val="00C96533"/>
    <w:rsid w:val="00CA0078"/>
    <w:rsid w:val="00CA5DDD"/>
    <w:rsid w:val="00CB3D31"/>
    <w:rsid w:val="00CB7DA0"/>
    <w:rsid w:val="00CC0752"/>
    <w:rsid w:val="00CC5CE1"/>
    <w:rsid w:val="00CD70AD"/>
    <w:rsid w:val="00CE0702"/>
    <w:rsid w:val="00CE1351"/>
    <w:rsid w:val="00CE3905"/>
    <w:rsid w:val="00CE3EA9"/>
    <w:rsid w:val="00CE412F"/>
    <w:rsid w:val="00CE59F9"/>
    <w:rsid w:val="00CE6872"/>
    <w:rsid w:val="00CF11BA"/>
    <w:rsid w:val="00CF1912"/>
    <w:rsid w:val="00CF318C"/>
    <w:rsid w:val="00CF3829"/>
    <w:rsid w:val="00CF5519"/>
    <w:rsid w:val="00CF6E22"/>
    <w:rsid w:val="00CF7374"/>
    <w:rsid w:val="00CF75B6"/>
    <w:rsid w:val="00D001C4"/>
    <w:rsid w:val="00D052D4"/>
    <w:rsid w:val="00D066B4"/>
    <w:rsid w:val="00D1196D"/>
    <w:rsid w:val="00D16220"/>
    <w:rsid w:val="00D16FF4"/>
    <w:rsid w:val="00D1773F"/>
    <w:rsid w:val="00D21294"/>
    <w:rsid w:val="00D225E9"/>
    <w:rsid w:val="00D243FF"/>
    <w:rsid w:val="00D308B7"/>
    <w:rsid w:val="00D36007"/>
    <w:rsid w:val="00D4233B"/>
    <w:rsid w:val="00D479E7"/>
    <w:rsid w:val="00D71593"/>
    <w:rsid w:val="00D76006"/>
    <w:rsid w:val="00D805DE"/>
    <w:rsid w:val="00D841EE"/>
    <w:rsid w:val="00D9220C"/>
    <w:rsid w:val="00D94EE7"/>
    <w:rsid w:val="00D958BF"/>
    <w:rsid w:val="00D97B0A"/>
    <w:rsid w:val="00D97CD5"/>
    <w:rsid w:val="00DA079F"/>
    <w:rsid w:val="00DA2103"/>
    <w:rsid w:val="00DA2950"/>
    <w:rsid w:val="00DA3FFB"/>
    <w:rsid w:val="00DA5C47"/>
    <w:rsid w:val="00DA5D56"/>
    <w:rsid w:val="00DB15CB"/>
    <w:rsid w:val="00DB2FE4"/>
    <w:rsid w:val="00DB3F19"/>
    <w:rsid w:val="00DB7A96"/>
    <w:rsid w:val="00DC417C"/>
    <w:rsid w:val="00DC5961"/>
    <w:rsid w:val="00DC60A7"/>
    <w:rsid w:val="00DC678A"/>
    <w:rsid w:val="00DC683C"/>
    <w:rsid w:val="00DD0DB7"/>
    <w:rsid w:val="00DD1C2E"/>
    <w:rsid w:val="00DD4FD4"/>
    <w:rsid w:val="00DD5E19"/>
    <w:rsid w:val="00DE1E7E"/>
    <w:rsid w:val="00DE710F"/>
    <w:rsid w:val="00DF0180"/>
    <w:rsid w:val="00DF0A4E"/>
    <w:rsid w:val="00DF4B05"/>
    <w:rsid w:val="00E024A5"/>
    <w:rsid w:val="00E032B4"/>
    <w:rsid w:val="00E121FC"/>
    <w:rsid w:val="00E132A8"/>
    <w:rsid w:val="00E17EE2"/>
    <w:rsid w:val="00E20110"/>
    <w:rsid w:val="00E22A1E"/>
    <w:rsid w:val="00E23F44"/>
    <w:rsid w:val="00E2422B"/>
    <w:rsid w:val="00E2595A"/>
    <w:rsid w:val="00E30F51"/>
    <w:rsid w:val="00E3285D"/>
    <w:rsid w:val="00E35B26"/>
    <w:rsid w:val="00E4037D"/>
    <w:rsid w:val="00E40885"/>
    <w:rsid w:val="00E4108C"/>
    <w:rsid w:val="00E42DC8"/>
    <w:rsid w:val="00E55962"/>
    <w:rsid w:val="00E6075B"/>
    <w:rsid w:val="00E618F0"/>
    <w:rsid w:val="00E619EA"/>
    <w:rsid w:val="00E62D30"/>
    <w:rsid w:val="00E64A3E"/>
    <w:rsid w:val="00E659F7"/>
    <w:rsid w:val="00E66863"/>
    <w:rsid w:val="00E669AA"/>
    <w:rsid w:val="00E66D55"/>
    <w:rsid w:val="00E73CAF"/>
    <w:rsid w:val="00E76A93"/>
    <w:rsid w:val="00E81CB5"/>
    <w:rsid w:val="00E8320E"/>
    <w:rsid w:val="00E83E90"/>
    <w:rsid w:val="00E873E2"/>
    <w:rsid w:val="00E87BD2"/>
    <w:rsid w:val="00EA54B2"/>
    <w:rsid w:val="00EB0A3F"/>
    <w:rsid w:val="00EB14E3"/>
    <w:rsid w:val="00EB28DB"/>
    <w:rsid w:val="00EB4015"/>
    <w:rsid w:val="00EB5411"/>
    <w:rsid w:val="00EB6A5F"/>
    <w:rsid w:val="00EB78F5"/>
    <w:rsid w:val="00EC27DF"/>
    <w:rsid w:val="00EC3106"/>
    <w:rsid w:val="00EC4262"/>
    <w:rsid w:val="00ED1209"/>
    <w:rsid w:val="00ED455A"/>
    <w:rsid w:val="00ED571A"/>
    <w:rsid w:val="00ED65FA"/>
    <w:rsid w:val="00ED6933"/>
    <w:rsid w:val="00ED75FD"/>
    <w:rsid w:val="00EE0A11"/>
    <w:rsid w:val="00EF0C7A"/>
    <w:rsid w:val="00EF10AC"/>
    <w:rsid w:val="00EF14C8"/>
    <w:rsid w:val="00EF32EF"/>
    <w:rsid w:val="00EF47A1"/>
    <w:rsid w:val="00EF66A6"/>
    <w:rsid w:val="00F00CDA"/>
    <w:rsid w:val="00F01DBB"/>
    <w:rsid w:val="00F05B82"/>
    <w:rsid w:val="00F13D75"/>
    <w:rsid w:val="00F15BEF"/>
    <w:rsid w:val="00F175B0"/>
    <w:rsid w:val="00F271BE"/>
    <w:rsid w:val="00F27788"/>
    <w:rsid w:val="00F30B95"/>
    <w:rsid w:val="00F317EA"/>
    <w:rsid w:val="00F31DA0"/>
    <w:rsid w:val="00F348C5"/>
    <w:rsid w:val="00F36257"/>
    <w:rsid w:val="00F41936"/>
    <w:rsid w:val="00F41AB7"/>
    <w:rsid w:val="00F4545F"/>
    <w:rsid w:val="00F46054"/>
    <w:rsid w:val="00F466D0"/>
    <w:rsid w:val="00F46A27"/>
    <w:rsid w:val="00F47325"/>
    <w:rsid w:val="00F47EA7"/>
    <w:rsid w:val="00F50892"/>
    <w:rsid w:val="00F51BDE"/>
    <w:rsid w:val="00F569FA"/>
    <w:rsid w:val="00F56AA9"/>
    <w:rsid w:val="00F57150"/>
    <w:rsid w:val="00F622A1"/>
    <w:rsid w:val="00F661F5"/>
    <w:rsid w:val="00F678CD"/>
    <w:rsid w:val="00F72200"/>
    <w:rsid w:val="00F729EA"/>
    <w:rsid w:val="00F73849"/>
    <w:rsid w:val="00F74542"/>
    <w:rsid w:val="00F76289"/>
    <w:rsid w:val="00F7657E"/>
    <w:rsid w:val="00F806EF"/>
    <w:rsid w:val="00F80824"/>
    <w:rsid w:val="00F8159C"/>
    <w:rsid w:val="00F92ACB"/>
    <w:rsid w:val="00F9336B"/>
    <w:rsid w:val="00F944E8"/>
    <w:rsid w:val="00F94509"/>
    <w:rsid w:val="00F94F03"/>
    <w:rsid w:val="00FA48FE"/>
    <w:rsid w:val="00FA6F5B"/>
    <w:rsid w:val="00FB4C37"/>
    <w:rsid w:val="00FB705F"/>
    <w:rsid w:val="00FC4084"/>
    <w:rsid w:val="00FC78B4"/>
    <w:rsid w:val="00FC7F0E"/>
    <w:rsid w:val="00FD2662"/>
    <w:rsid w:val="00FD592C"/>
    <w:rsid w:val="00FE34AE"/>
    <w:rsid w:val="00FE5B23"/>
    <w:rsid w:val="00FE7CD5"/>
    <w:rsid w:val="00FF0B35"/>
    <w:rsid w:val="00FF4BB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71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6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6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6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71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6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6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6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D373-FED7-4942-8ED7-EA158F48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13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172</cp:revision>
  <cp:lastPrinted>2024-11-22T11:43:00Z</cp:lastPrinted>
  <dcterms:created xsi:type="dcterms:W3CDTF">2024-11-06T05:54:00Z</dcterms:created>
  <dcterms:modified xsi:type="dcterms:W3CDTF">2024-11-25T04:37:00Z</dcterms:modified>
</cp:coreProperties>
</file>