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ПРОТОКОЛ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 результатах аукциона</w:t>
      </w:r>
    </w:p>
    <w:p w:rsidR="00F11513" w:rsidRDefault="00F11513" w:rsidP="00F11513">
      <w:pPr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p w:rsidR="004B0E64" w:rsidRPr="003A5D03" w:rsidRDefault="004B0E64" w:rsidP="00F11513">
      <w:pPr>
        <w:jc w:val="right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A5D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11.</w:t>
      </w:r>
      <w:r w:rsidR="00395504" w:rsidRPr="003A5D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05.</w:t>
      </w:r>
      <w:r w:rsidR="00F11513" w:rsidRPr="003A5D03">
        <w:rPr>
          <w:rFonts w:ascii="Times New Roman" w:eastAsia="Times New Roman" w:hAnsi="Times New Roman" w:cs="Times New Roman"/>
          <w:color w:val="auto"/>
          <w:sz w:val="28"/>
          <w:szCs w:val="28"/>
        </w:rPr>
        <w:t>2017 1</w:t>
      </w:r>
      <w:r w:rsidR="00395504" w:rsidRPr="003A5D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0</w:t>
      </w:r>
      <w:r w:rsidR="00F11513" w:rsidRPr="003A5D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час. 00 мин.          </w:t>
      </w:r>
      <w:r w:rsidRPr="003A5D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3A5D03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 xml:space="preserve">             </w:t>
      </w:r>
      <w:r w:rsidR="00F11513" w:rsidRPr="003A5D0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                ул.Мира, д. 42А, каб. 103, г.Кинель </w:t>
      </w:r>
    </w:p>
    <w:p w:rsidR="00F11513" w:rsidRPr="004B0E64" w:rsidRDefault="00F11513" w:rsidP="00F11513">
      <w:pPr>
        <w:jc w:val="right"/>
        <w:rPr>
          <w:rFonts w:ascii="Times New Roman" w:eastAsia="Times New Roman" w:hAnsi="Times New Roman" w:cs="Times New Roman"/>
          <w:color w:val="auto"/>
          <w:sz w:val="22"/>
          <w:szCs w:val="28"/>
        </w:rPr>
      </w:pPr>
      <w:r w:rsidRPr="003A5D03">
        <w:rPr>
          <w:rFonts w:ascii="Times New Roman" w:eastAsia="Times New Roman" w:hAnsi="Times New Roman" w:cs="Times New Roman"/>
          <w:color w:val="auto"/>
          <w:sz w:val="28"/>
          <w:szCs w:val="28"/>
        </w:rPr>
        <w:t>Самарская область</w:t>
      </w:r>
    </w:p>
    <w:p w:rsidR="00F11513" w:rsidRDefault="00F11513" w:rsidP="00F11513">
      <w:pPr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F11513" w:rsidRPr="004B0E64" w:rsidRDefault="00F11513" w:rsidP="00F11513">
      <w:pPr>
        <w:ind w:firstLine="751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B0E64">
        <w:rPr>
          <w:rFonts w:ascii="Times New Roman" w:eastAsia="Times New Roman" w:hAnsi="Times New Roman" w:cs="Times New Roman"/>
          <w:color w:val="auto"/>
        </w:rPr>
        <w:t xml:space="preserve">Настоящий протокол фиксирует результаты аукциона на размещение нестационарного торгового объекта (далее – НТО), назначенного </w:t>
      </w:r>
      <w:r w:rsidR="004B0E64" w:rsidRPr="004B0E64">
        <w:rPr>
          <w:rFonts w:ascii="Times New Roman" w:eastAsia="Times New Roman" w:hAnsi="Times New Roman" w:cs="Times New Roman"/>
          <w:color w:val="auto"/>
        </w:rPr>
        <w:t>на 11.05.2017 г. в 10.00 часов в соответствии с постановлением администрации городского округа Кинель Самарской области от 10.04.2017г. №1209 «О проведении аукциона на право заключения договора на размещение нестационарного торгового объекта»</w:t>
      </w:r>
      <w:r w:rsidRPr="004B0E64">
        <w:rPr>
          <w:rFonts w:ascii="Times New Roman" w:eastAsia="Times New Roman" w:hAnsi="Times New Roman" w:cs="Times New Roman"/>
          <w:color w:val="auto"/>
        </w:rPr>
        <w:t>, проводимых</w:t>
      </w:r>
      <w:r w:rsidRPr="004B0E64">
        <w:rPr>
          <w:rFonts w:ascii="Times New Roman" w:eastAsia="Times New Roman" w:hAnsi="Times New Roman" w:cs="Times New Roman"/>
          <w:color w:val="auto"/>
          <w:lang w:val="ru-RU"/>
        </w:rPr>
        <w:t>,</w:t>
      </w:r>
    </w:p>
    <w:p w:rsidR="00F11513" w:rsidRPr="004B0E64" w:rsidRDefault="00F11513" w:rsidP="00F11513">
      <w:pPr>
        <w:ind w:firstLine="3300"/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</w:pPr>
      <w:r w:rsidRPr="004B0E64">
        <w:rPr>
          <w:rFonts w:ascii="Times New Roman" w:eastAsia="Times New Roman" w:hAnsi="Times New Roman" w:cs="Times New Roman"/>
          <w:b/>
          <w:bCs/>
          <w:color w:val="auto"/>
          <w:shd w:val="clear" w:color="auto" w:fill="FFFFFF"/>
        </w:rPr>
        <w:t xml:space="preserve">Комиссией в составе: 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Максимов М.В. – руководитель комитета по управлению  муниципальным имуществом городского округа Кинель, председатель комиссии;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Члены комиссии: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Фокин В.Н. – ведущий специалист отдела распоряжения муниципальным имуществом комитета по управлению муниципальным имуществом городского округа Кинель;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Александров В.А. – начальник отдела архитектуры управления архитектуры и градостроительства администрации городского округа Кинель;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Афанасьева С.В. – специалист 1 категории управления экономического развития, инвестиций и потребительского рынка администрации городского округа Кинель;</w:t>
      </w:r>
    </w:p>
    <w:p w:rsidR="00F11513" w:rsidRPr="004B0E64" w:rsidRDefault="00F11513" w:rsidP="00F11513">
      <w:pPr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</w:rPr>
        <w:t>Ефременко С.В. – главный специалист отдела управления бюджетной политики и мониторинга управления финансов администрации городского округа Кинель.</w:t>
      </w:r>
    </w:p>
    <w:p w:rsidR="00F11513" w:rsidRPr="004B0E64" w:rsidRDefault="00F11513" w:rsidP="00F11513">
      <w:pPr>
        <w:spacing w:line="324" w:lineRule="exact"/>
        <w:ind w:left="100" w:right="160" w:firstLine="2680"/>
        <w:jc w:val="both"/>
        <w:rPr>
          <w:rFonts w:ascii="Times New Roman" w:eastAsia="Times New Roman" w:hAnsi="Times New Roman" w:cs="Times New Roman"/>
          <w:b/>
          <w:color w:val="auto"/>
          <w:lang w:val="ru-RU"/>
        </w:rPr>
      </w:pPr>
      <w:r w:rsidRPr="004B0E64">
        <w:rPr>
          <w:rFonts w:ascii="Times New Roman" w:eastAsia="Times New Roman" w:hAnsi="Times New Roman" w:cs="Times New Roman"/>
          <w:b/>
          <w:color w:val="auto"/>
        </w:rPr>
        <w:t>На продажу выставлен лот №</w:t>
      </w:r>
      <w:r w:rsidR="004B0E64" w:rsidRPr="004B0E64">
        <w:rPr>
          <w:rFonts w:ascii="Times New Roman" w:eastAsia="Times New Roman" w:hAnsi="Times New Roman" w:cs="Times New Roman"/>
          <w:b/>
          <w:color w:val="auto"/>
          <w:lang w:val="ru-RU"/>
        </w:rPr>
        <w:t>4</w:t>
      </w:r>
      <w:r w:rsidRPr="004B0E64">
        <w:rPr>
          <w:rFonts w:ascii="Times New Roman" w:eastAsia="Times New Roman" w:hAnsi="Times New Roman" w:cs="Times New Roman"/>
          <w:b/>
          <w:color w:val="auto"/>
        </w:rPr>
        <w:t xml:space="preserve">: </w:t>
      </w:r>
    </w:p>
    <w:p w:rsidR="004B0E64" w:rsidRPr="004B0E64" w:rsidRDefault="004B0E64" w:rsidP="004B0E64">
      <w:pPr>
        <w:ind w:firstLine="567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B0E64">
        <w:rPr>
          <w:rFonts w:ascii="Times New Roman" w:eastAsia="Times New Roman" w:hAnsi="Times New Roman" w:cs="Times New Roman"/>
          <w:color w:val="auto"/>
          <w:lang w:val="ru-RU"/>
        </w:rPr>
        <w:t xml:space="preserve">Право на заключение договора на размещение нестационарного торгового объекта сроком на 5 (пять) лет с даты заключения, площадью 10 кв.м., специализация НТО: </w:t>
      </w:r>
      <w:bookmarkStart w:id="0" w:name="_Hlk482262026"/>
      <w:r w:rsidRPr="004B0E64">
        <w:rPr>
          <w:rFonts w:ascii="Times New Roman" w:eastAsia="Times New Roman" w:hAnsi="Times New Roman" w:cs="Times New Roman"/>
          <w:color w:val="auto"/>
          <w:lang w:val="ru-RU"/>
        </w:rPr>
        <w:t>продовольственные товары</w:t>
      </w:r>
      <w:bookmarkEnd w:id="0"/>
      <w:r w:rsidRPr="004B0E64">
        <w:rPr>
          <w:rFonts w:ascii="Times New Roman" w:eastAsia="Times New Roman" w:hAnsi="Times New Roman" w:cs="Times New Roman"/>
          <w:color w:val="auto"/>
          <w:lang w:val="ru-RU"/>
        </w:rPr>
        <w:t xml:space="preserve">, сезонность: несезонный объект,  по адресу: </w:t>
      </w:r>
      <w:bookmarkStart w:id="1" w:name="_Hlk479325662"/>
      <w:r w:rsidRPr="004B0E64">
        <w:rPr>
          <w:rFonts w:ascii="Times New Roman" w:eastAsia="Times New Roman" w:hAnsi="Times New Roman" w:cs="Times New Roman"/>
          <w:color w:val="auto"/>
          <w:lang w:val="ru-RU"/>
        </w:rPr>
        <w:t>Самарская область, г.Кинель, пересечение ул.Герцена и ул. Украинская</w:t>
      </w:r>
      <w:bookmarkEnd w:id="1"/>
      <w:r w:rsidRPr="004B0E64">
        <w:rPr>
          <w:rFonts w:ascii="Times New Roman" w:eastAsia="Times New Roman" w:hAnsi="Times New Roman" w:cs="Times New Roman"/>
          <w:color w:val="auto"/>
          <w:lang w:val="ru-RU"/>
        </w:rPr>
        <w:t>, сведения о местоположении НТО: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0E64" w:rsidRPr="00801B92" w:rsidTr="00FF127D">
        <w:tc>
          <w:tcPr>
            <w:tcW w:w="3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Назв. точек</w:t>
            </w:r>
          </w:p>
        </w:tc>
        <w:tc>
          <w:tcPr>
            <w:tcW w:w="6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Координаты точек</w:t>
            </w:r>
          </w:p>
        </w:tc>
      </w:tr>
      <w:tr w:rsidR="004B0E64" w:rsidRPr="00801B92" w:rsidTr="00FF127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У</w:t>
            </w:r>
          </w:p>
        </w:tc>
      </w:tr>
      <w:tr w:rsidR="004B0E64" w:rsidRPr="00801B92" w:rsidTr="00FF12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6432.94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16686.85</w:t>
            </w:r>
          </w:p>
        </w:tc>
      </w:tr>
      <w:tr w:rsidR="004B0E64" w:rsidRPr="00801B92" w:rsidTr="00FF12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н2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6431.84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16689.09</w:t>
            </w:r>
          </w:p>
        </w:tc>
      </w:tr>
      <w:tr w:rsidR="004B0E64" w:rsidRPr="00801B92" w:rsidTr="00FF12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н3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6428.24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16687.34</w:t>
            </w:r>
          </w:p>
        </w:tc>
      </w:tr>
      <w:tr w:rsidR="004B0E64" w:rsidRPr="00801B92" w:rsidTr="00FF12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н4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6429.34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E64" w:rsidRPr="00801B92" w:rsidRDefault="004B0E64" w:rsidP="00FF127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</w:pPr>
            <w:r w:rsidRPr="00801B92">
              <w:rPr>
                <w:rFonts w:ascii="Times New Roman" w:eastAsia="Times New Roman" w:hAnsi="Times New Roman" w:cs="Times New Roman"/>
                <w:color w:val="auto"/>
                <w:sz w:val="20"/>
                <w:lang w:val="ru-RU"/>
              </w:rPr>
              <w:t>16685.09</w:t>
            </w:r>
          </w:p>
        </w:tc>
      </w:tr>
    </w:tbl>
    <w:p w:rsidR="004B0E64" w:rsidRPr="004B0E64" w:rsidRDefault="004B0E64" w:rsidP="004B0E64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B0E64">
        <w:rPr>
          <w:rFonts w:ascii="Times New Roman" w:eastAsia="Times New Roman" w:hAnsi="Times New Roman" w:cs="Times New Roman"/>
          <w:color w:val="auto"/>
          <w:lang w:val="ru-RU"/>
        </w:rPr>
        <w:t xml:space="preserve">        Начальный размер годовой платы по договору составляет </w:t>
      </w:r>
      <w:bookmarkStart w:id="2" w:name="_Hlk482262129"/>
      <w:r w:rsidRPr="004B0E64">
        <w:rPr>
          <w:rFonts w:ascii="Times New Roman" w:eastAsia="Times New Roman" w:hAnsi="Times New Roman" w:cs="Times New Roman"/>
          <w:color w:val="auto"/>
          <w:lang w:val="ru-RU"/>
        </w:rPr>
        <w:t>7047 (семь тысяч сорок семь) рублей 98 копеек</w:t>
      </w:r>
      <w:bookmarkEnd w:id="2"/>
      <w:r w:rsidRPr="004B0E64">
        <w:rPr>
          <w:rFonts w:ascii="Times New Roman" w:eastAsia="Times New Roman" w:hAnsi="Times New Roman" w:cs="Times New Roman"/>
          <w:color w:val="auto"/>
          <w:lang w:val="ru-RU"/>
        </w:rPr>
        <w:t>;</w:t>
      </w:r>
    </w:p>
    <w:p w:rsidR="004B0E64" w:rsidRPr="004B0E64" w:rsidRDefault="004B0E64" w:rsidP="004B0E64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4B0E64">
        <w:rPr>
          <w:rFonts w:ascii="Times New Roman" w:eastAsia="Times New Roman" w:hAnsi="Times New Roman" w:cs="Times New Roman"/>
          <w:color w:val="auto"/>
          <w:lang w:val="ru-RU"/>
        </w:rPr>
        <w:t xml:space="preserve">         Шаг аукциона 211 (двести одиннадцать) рублей 00 копеек;</w:t>
      </w:r>
    </w:p>
    <w:p w:rsidR="00F11513" w:rsidRPr="004B0E64" w:rsidRDefault="004B0E64" w:rsidP="004B0E64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color w:val="auto"/>
        </w:rPr>
      </w:pPr>
      <w:r w:rsidRPr="004B0E64">
        <w:rPr>
          <w:rFonts w:ascii="Times New Roman" w:eastAsia="Times New Roman" w:hAnsi="Times New Roman" w:cs="Times New Roman"/>
          <w:color w:val="auto"/>
          <w:lang w:val="ru-RU"/>
        </w:rPr>
        <w:t xml:space="preserve">         Размер задатка 1409 (одна тысяча четы</w:t>
      </w:r>
      <w:r w:rsidR="006B4DE9">
        <w:rPr>
          <w:rFonts w:ascii="Times New Roman" w:eastAsia="Times New Roman" w:hAnsi="Times New Roman" w:cs="Times New Roman"/>
          <w:color w:val="auto"/>
          <w:lang w:val="ru-RU"/>
        </w:rPr>
        <w:t>реста девять) рублей 00 копеек.</w:t>
      </w:r>
    </w:p>
    <w:p w:rsidR="00F11513" w:rsidRDefault="00F11513" w:rsidP="00F11513">
      <w:pPr>
        <w:jc w:val="center"/>
        <w:rPr>
          <w:rFonts w:ascii="Times New Roman" w:eastAsia="Times New Roman" w:hAnsi="Times New Roman" w:cs="Times New Roman"/>
          <w:b/>
          <w:color w:val="auto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Cs w:val="28"/>
        </w:rPr>
        <w:t>Комиссией установлено:</w:t>
      </w:r>
    </w:p>
    <w:p w:rsidR="00F11513" w:rsidRDefault="00F11513" w:rsidP="00F11513">
      <w:pPr>
        <w:spacing w:line="324" w:lineRule="exact"/>
        <w:ind w:right="160"/>
        <w:jc w:val="both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1. По предмету торга поданы следующие заявки на участие в аукционе: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6"/>
        <w:gridCol w:w="15"/>
        <w:gridCol w:w="3955"/>
        <w:gridCol w:w="898"/>
        <w:gridCol w:w="1271"/>
        <w:gridCol w:w="1925"/>
        <w:gridCol w:w="6"/>
      </w:tblGrid>
      <w:tr w:rsidR="00F11513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2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9" w:lineRule="exact"/>
              <w:ind w:left="174" w:right="94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Дата и время подачи заявки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34" w:lineRule="exact"/>
              <w:ind w:left="170" w:right="72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Информация о внесенных задатках</w:t>
            </w:r>
          </w:p>
        </w:tc>
      </w:tr>
      <w:tr w:rsidR="004B0E64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1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19.04.2017 г., 09 час. 32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28" w:right="72" w:hanging="28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1409 руб., дата поступления 19.04.2017 г.</w:t>
            </w:r>
          </w:p>
        </w:tc>
      </w:tr>
      <w:tr w:rsidR="004B0E64" w:rsidTr="00F11513">
        <w:trPr>
          <w:gridAfter w:val="1"/>
          <w:wAfter w:w="6" w:type="dxa"/>
          <w:trHeight w:val="102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120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lastRenderedPageBreak/>
              <w:t>2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ООО «Строй комплекс» в лице представителя Первовой Е.Н. 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02.05.2017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13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08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мин.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28" w:right="72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1409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руб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., 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>дата</w:t>
            </w:r>
          </w:p>
          <w:p w:rsidR="004B0E64" w:rsidRPr="003D503E" w:rsidRDefault="004B0E64" w:rsidP="004B0E64">
            <w:pPr>
              <w:ind w:left="28" w:right="72" w:hanging="28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поступления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02.05</w:t>
            </w:r>
            <w:r w:rsidRPr="003D503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.2017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 г.</w:t>
            </w:r>
          </w:p>
        </w:tc>
      </w:tr>
      <w:tr w:rsidR="00F11513" w:rsidTr="00F11513">
        <w:trPr>
          <w:trHeight w:val="662"/>
        </w:trPr>
        <w:tc>
          <w:tcPr>
            <w:tcW w:w="959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11513" w:rsidRPr="00415188" w:rsidRDefault="00F11513">
            <w:pPr>
              <w:spacing w:line="336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2. Заявители, допущенные к участию в аукционе и </w:t>
            </w:r>
            <w:r w:rsidR="00CB4D2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признанные</w:t>
            </w: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участниками аукциона</w:t>
            </w:r>
            <w:r w:rsidR="00415188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:</w:t>
            </w:r>
          </w:p>
        </w:tc>
      </w:tr>
      <w:tr w:rsidR="00F11513" w:rsidTr="00F11513">
        <w:trPr>
          <w:trHeight w:val="66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4B0E64">
            <w:pPr>
              <w:ind w:left="18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№</w:t>
            </w:r>
            <w:r w:rsidR="00F11513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 п/п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Наименование или Ф.И.О. заявителя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1513" w:rsidRDefault="00F11513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№ заявки, дата и время ее подачи</w:t>
            </w:r>
          </w:p>
        </w:tc>
      </w:tr>
      <w:tr w:rsidR="004B0E64" w:rsidTr="00F11513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33" w:right="236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Заявка №93, 19.04.2017 г. 09 час. 32 мин.</w:t>
            </w:r>
          </w:p>
        </w:tc>
      </w:tr>
      <w:tr w:rsidR="004B0E64" w:rsidTr="00F11513">
        <w:trPr>
          <w:trHeight w:val="682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Default="004B0E64" w:rsidP="004B0E64">
            <w:pPr>
              <w:ind w:left="120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</w:t>
            </w:r>
          </w:p>
        </w:tc>
        <w:tc>
          <w:tcPr>
            <w:tcW w:w="4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 w:rsidRPr="00D542DE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ООО «Строй комплекс» в лице представителя Первовой Е.Н.</w:t>
            </w:r>
          </w:p>
        </w:tc>
        <w:tc>
          <w:tcPr>
            <w:tcW w:w="3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B0E64" w:rsidRPr="003D503E" w:rsidRDefault="004B0E64" w:rsidP="004B0E64">
            <w:pPr>
              <w:spacing w:line="329" w:lineRule="exact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3D503E">
              <w:rPr>
                <w:rFonts w:ascii="Times New Roman" w:eastAsia="Times New Roman" w:hAnsi="Times New Roman" w:cs="Times New Roman"/>
                <w:color w:val="auto"/>
              </w:rPr>
              <w:t>Заявка №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103</w:t>
            </w:r>
            <w:r w:rsidRPr="003D503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r w:rsidRPr="009B642D">
              <w:rPr>
                <w:rFonts w:ascii="Times New Roman" w:eastAsia="Times New Roman" w:hAnsi="Times New Roman" w:cs="Times New Roman"/>
                <w:color w:val="auto"/>
                <w:lang w:val="ru-RU"/>
              </w:rPr>
              <w:t>02.05.2017 г. 13 час. 08 мин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.</w:t>
            </w:r>
          </w:p>
        </w:tc>
      </w:tr>
    </w:tbl>
    <w:p w:rsidR="00F11513" w:rsidRDefault="00F11513" w:rsidP="00F11513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8"/>
          <w:szCs w:val="28"/>
        </w:rPr>
      </w:pPr>
      <w:r w:rsidRPr="00F11513">
        <w:rPr>
          <w:rFonts w:ascii="Times New Roman CYR" w:eastAsia="Times New Roman" w:hAnsi="Times New Roman CYR" w:cs="Times New Roman CYR"/>
          <w:color w:val="auto"/>
          <w:sz w:val="26"/>
          <w:szCs w:val="28"/>
        </w:rPr>
        <w:t>Явка претендентов</w:t>
      </w:r>
      <w:r>
        <w:rPr>
          <w:rFonts w:ascii="Times New Roman CYR" w:eastAsia="Times New Roman" w:hAnsi="Times New Roman CYR" w:cs="Times New Roman CYR"/>
          <w:color w:val="auto"/>
          <w:sz w:val="28"/>
          <w:szCs w:val="28"/>
        </w:rPr>
        <w:t xml:space="preserve">: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8080"/>
      </w:tblGrid>
      <w:tr w:rsidR="00F11513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11E72" w:rsidRDefault="00F11513" w:rsidP="00911E7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</w:pPr>
            <w:r w:rsidRPr="00911E72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  <w:t>№ п/п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513" w:rsidRPr="00911E72" w:rsidRDefault="00F11513" w:rsidP="00911E7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</w:pPr>
            <w:r w:rsidRPr="00911E72">
              <w:rPr>
                <w:rFonts w:ascii="Times New Roman CYR" w:eastAsia="Times New Roman" w:hAnsi="Times New Roman CYR" w:cs="Times New Roman CYR"/>
                <w:color w:val="auto"/>
                <w:sz w:val="26"/>
                <w:szCs w:val="26"/>
              </w:rPr>
              <w:t>Наименование или Ф.И.О. участника</w:t>
            </w:r>
          </w:p>
        </w:tc>
      </w:tr>
      <w:tr w:rsidR="00395504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504" w:rsidRPr="00911E72" w:rsidRDefault="00395504" w:rsidP="0039550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911E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95504" w:rsidRPr="003D503E" w:rsidRDefault="004B0E64" w:rsidP="00395504">
            <w:pPr>
              <w:ind w:left="34" w:right="89"/>
              <w:jc w:val="both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bookmarkStart w:id="3" w:name="_Hlk482262072"/>
            <w:r w:rsidRPr="004B0E64">
              <w:rPr>
                <w:rFonts w:ascii="Times New Roman" w:eastAsia="Times New Roman" w:hAnsi="Times New Roman" w:cs="Times New Roman"/>
                <w:color w:val="auto"/>
                <w:lang w:val="ru-RU"/>
              </w:rPr>
              <w:t>ИП Холковская Екатерина Валерьевна</w:t>
            </w:r>
            <w:bookmarkEnd w:id="3"/>
          </w:p>
        </w:tc>
      </w:tr>
      <w:tr w:rsidR="00395504" w:rsidTr="00F1151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04" w:rsidRPr="00911E72" w:rsidRDefault="00395504" w:rsidP="00395504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</w:pPr>
            <w:r w:rsidRPr="00911E72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  <w:lang w:val="ru-RU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95504" w:rsidRDefault="006D2694" w:rsidP="00395504">
            <w:pPr>
              <w:ind w:left="34" w:right="89"/>
              <w:rPr>
                <w:rFonts w:ascii="Times New Roman" w:eastAsia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Не явился</w:t>
            </w:r>
          </w:p>
        </w:tc>
      </w:tr>
    </w:tbl>
    <w:p w:rsidR="006D2694" w:rsidRPr="00911E72" w:rsidRDefault="006D2694" w:rsidP="006D26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В соответствии с требованиями пункта 3.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29 Порядка заключения договора на размещение нестационарного торгового объекта, утвержденного Постановлением Правительства Самарской области от 02.08.2016 г. №426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(далее – Порядок),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в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случае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,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если в аукционе участвовал только один участник аукцион признается несостоявшимся.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          Пунктом 3.30 Порядка установлено, что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у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полномоченный орган направляет единственному принявшему участие в аукционе участнику два экземпляра подписанного проекта договора на размещение нестационарного торгового объекта </w:t>
      </w:r>
      <w:bookmarkStart w:id="4" w:name="_Hlk480296806"/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в десятидневный срок со дня составления протокола о результатах аукциона</w:t>
      </w:r>
      <w:bookmarkEnd w:id="4"/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. При этом в договоре на размещение нестационарного торгового объекта предусматривается начальный размер соответствующей ежегодной платы. Не допускается заключение указанного договора ранее чем через 10 календарных дней со дня размещения информации о результатах аукциона на официальном сайте.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На основании вышеизложенного, 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val="ru-RU"/>
        </w:rPr>
      </w:pPr>
      <w:r w:rsidRPr="00911E72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val="ru-RU"/>
        </w:rPr>
        <w:t>Комиссия решила:</w:t>
      </w:r>
    </w:p>
    <w:p w:rsidR="006D2694" w:rsidRPr="00911E72" w:rsidRDefault="006D2694" w:rsidP="006D26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Признать аукцион на право заключения договора на размещение нестационарного торгового объекта площадью 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10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кв.м., специализация: </w:t>
      </w:r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продовольственные товары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, сезонность: несезонный, сроком на 5 (пять) лет, по адресу: </w:t>
      </w:r>
      <w:bookmarkStart w:id="5" w:name="_Hlk482262111"/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Самарская область, г.Кинель, пересечение ул.Герцена и ул. Украинская</w:t>
      </w:r>
      <w:bookmarkEnd w:id="5"/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, </w:t>
      </w:r>
      <w:r w:rsidRPr="00911E72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val="ru-RU"/>
        </w:rPr>
        <w:t xml:space="preserve">несостоявшимся,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в связи с участием в аукционе единственного участника.</w:t>
      </w:r>
    </w:p>
    <w:p w:rsidR="006D2694" w:rsidRPr="00911E72" w:rsidRDefault="006D2694" w:rsidP="006D2694">
      <w:pPr>
        <w:pStyle w:val="af0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Направить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в десятидневный срок со дня составления протокола о результатах аукциона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единственному участнику – </w:t>
      </w:r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ИП Холковск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ой</w:t>
      </w:r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Екатерин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е</w:t>
      </w:r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Валерьевн</w:t>
      </w:r>
      <w:r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е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– два экземпляра подписанного проекта договора на размещение НТО по адресу: </w:t>
      </w:r>
      <w:r w:rsidRPr="006D2694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Самарская область, г.Кинель, пересечение ул.Герцена и ул. Украинская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, при этом ежегодная плата по договору устанавливается равной начальному размеру </w:t>
      </w:r>
      <w:r w:rsidRPr="006D2694">
        <w:rPr>
          <w:rFonts w:ascii="Times New Roman CYR" w:eastAsia="Times New Roman" w:hAnsi="Times New Roman CYR" w:cs="Times New Roman CYR"/>
          <w:b/>
          <w:color w:val="auto"/>
          <w:sz w:val="26"/>
          <w:szCs w:val="26"/>
          <w:lang w:val="ru-RU"/>
        </w:rPr>
        <w:t>7047 (семь тысяч сорок семь) рублей 98 копеек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>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rPr>
          <w:rFonts w:ascii="Times New Roman CYR" w:eastAsia="Times New Roman" w:hAnsi="Times New Roman CYR" w:cs="Times New Roman CYR"/>
          <w:b/>
          <w:bCs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Настоящий  протокол составлен  в  2 - х  экземплярах.</w:t>
      </w:r>
    </w:p>
    <w:p w:rsidR="006D2694" w:rsidRDefault="006D2694" w:rsidP="006D269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</w:pPr>
      <w:r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  <w:t>Подписи:</w:t>
      </w:r>
    </w:p>
    <w:p w:rsidR="003A5D03" w:rsidRDefault="003A5D03" w:rsidP="006D2694">
      <w:pPr>
        <w:widowControl w:val="0"/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color w:val="auto"/>
          <w:szCs w:val="28"/>
        </w:rPr>
      </w:pPr>
      <w:bookmarkStart w:id="6" w:name="_GoBack"/>
      <w:bookmarkEnd w:id="6"/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Председатель комиссии: _____________________ Максимов М.В.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lastRenderedPageBreak/>
        <w:t xml:space="preserve"> 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Фокин В.Н.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Александров В.А.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  _____________________ Афанасьева С.В.</w:t>
      </w:r>
    </w:p>
    <w:p w:rsidR="006D2694" w:rsidRPr="00911E72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 w:val="26"/>
          <w:szCs w:val="26"/>
        </w:rPr>
      </w:pPr>
    </w:p>
    <w:p w:rsidR="006D2694" w:rsidRDefault="006D2694" w:rsidP="006D2694">
      <w:pPr>
        <w:widowControl w:val="0"/>
        <w:autoSpaceDE w:val="0"/>
        <w:autoSpaceDN w:val="0"/>
        <w:adjustRightInd w:val="0"/>
        <w:jc w:val="both"/>
        <w:rPr>
          <w:rFonts w:ascii="Times New Roman CYR" w:eastAsia="Times New Roman" w:hAnsi="Times New Roman CYR" w:cs="Times New Roman CYR"/>
          <w:color w:val="auto"/>
          <w:szCs w:val="28"/>
        </w:rPr>
      </w:pP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 xml:space="preserve">                                       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  <w:lang w:val="ru-RU"/>
        </w:rPr>
        <w:t xml:space="preserve"> </w:t>
      </w:r>
      <w:r w:rsidRPr="00911E72">
        <w:rPr>
          <w:rFonts w:ascii="Times New Roman CYR" w:eastAsia="Times New Roman" w:hAnsi="Times New Roman CYR" w:cs="Times New Roman CYR"/>
          <w:color w:val="auto"/>
          <w:sz w:val="26"/>
          <w:szCs w:val="26"/>
        </w:rPr>
        <w:t>______________________Ефременко С.В</w:t>
      </w:r>
      <w:r>
        <w:rPr>
          <w:rFonts w:ascii="Times New Roman CYR" w:eastAsia="Times New Roman" w:hAnsi="Times New Roman CYR" w:cs="Times New Roman CYR"/>
          <w:color w:val="auto"/>
          <w:szCs w:val="28"/>
        </w:rPr>
        <w:t>.</w:t>
      </w:r>
    </w:p>
    <w:p w:rsidR="006D2694" w:rsidRDefault="006D2694" w:rsidP="006D2694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6D2694" w:rsidRDefault="006D2694" w:rsidP="006D2694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6D2694" w:rsidRDefault="006D2694" w:rsidP="006D2694">
      <w:pPr>
        <w:spacing w:line="324" w:lineRule="exact"/>
        <w:ind w:left="1080"/>
        <w:jc w:val="center"/>
        <w:rPr>
          <w:rFonts w:ascii="Times New Roman CYR" w:hAnsi="Times New Roman CYR" w:cs="Times New Roman CYR"/>
          <w:color w:val="auto"/>
          <w:szCs w:val="28"/>
        </w:rPr>
      </w:pPr>
    </w:p>
    <w:p w:rsidR="004B49B2" w:rsidRPr="00E42CB7" w:rsidRDefault="00DB1AED" w:rsidP="004B49B2">
      <w:pPr>
        <w:pStyle w:val="2"/>
        <w:shd w:val="clear" w:color="auto" w:fill="auto"/>
        <w:spacing w:line="324" w:lineRule="exact"/>
        <w:ind w:left="1080"/>
        <w:jc w:val="center"/>
        <w:rPr>
          <w:lang w:val="ru-RU"/>
        </w:rPr>
      </w:pPr>
      <w:r w:rsidRPr="00E42CB7">
        <w:rPr>
          <w:lang w:val="ru-RU"/>
        </w:rPr>
        <w:t xml:space="preserve">                                        </w:t>
      </w:r>
    </w:p>
    <w:p w:rsidR="005829FE" w:rsidRPr="004B49B2" w:rsidRDefault="004B49B2" w:rsidP="004B49B2">
      <w:pPr>
        <w:pStyle w:val="2"/>
        <w:shd w:val="clear" w:color="auto" w:fill="auto"/>
        <w:spacing w:line="324" w:lineRule="exact"/>
        <w:ind w:left="1080"/>
        <w:jc w:val="center"/>
        <w:rPr>
          <w:sz w:val="28"/>
          <w:lang w:val="ru-RU"/>
        </w:rPr>
      </w:pPr>
      <w:r w:rsidRPr="00E42CB7">
        <w:rPr>
          <w:lang w:val="ru-RU"/>
        </w:rPr>
        <w:t xml:space="preserve">                                          </w:t>
      </w:r>
    </w:p>
    <w:sectPr w:rsidR="005829FE" w:rsidRPr="004B49B2" w:rsidSect="0069418D">
      <w:type w:val="continuous"/>
      <w:pgSz w:w="11905" w:h="16837"/>
      <w:pgMar w:top="1134" w:right="706" w:bottom="1579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4E5" w:rsidRDefault="005B74E5">
      <w:r>
        <w:separator/>
      </w:r>
    </w:p>
  </w:endnote>
  <w:endnote w:type="continuationSeparator" w:id="0">
    <w:p w:rsidR="005B74E5" w:rsidRDefault="005B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P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4E5" w:rsidRDefault="005B74E5"/>
  </w:footnote>
  <w:footnote w:type="continuationSeparator" w:id="0">
    <w:p w:rsidR="005B74E5" w:rsidRDefault="005B74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6FC7"/>
    <w:multiLevelType w:val="hybridMultilevel"/>
    <w:tmpl w:val="E0943EBA"/>
    <w:lvl w:ilvl="0" w:tplc="C2249B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34732BF"/>
    <w:multiLevelType w:val="multilevel"/>
    <w:tmpl w:val="1AD4B6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A66F6A"/>
    <w:rsid w:val="00047FC7"/>
    <w:rsid w:val="00110048"/>
    <w:rsid w:val="001373A2"/>
    <w:rsid w:val="001C1460"/>
    <w:rsid w:val="001C7B19"/>
    <w:rsid w:val="00222970"/>
    <w:rsid w:val="0022402E"/>
    <w:rsid w:val="002715F7"/>
    <w:rsid w:val="002D1C68"/>
    <w:rsid w:val="002E4997"/>
    <w:rsid w:val="003106FA"/>
    <w:rsid w:val="00395504"/>
    <w:rsid w:val="003A5D03"/>
    <w:rsid w:val="003D503E"/>
    <w:rsid w:val="003F01CF"/>
    <w:rsid w:val="00415188"/>
    <w:rsid w:val="004329E7"/>
    <w:rsid w:val="00434957"/>
    <w:rsid w:val="004527DD"/>
    <w:rsid w:val="004552BF"/>
    <w:rsid w:val="0049306C"/>
    <w:rsid w:val="004B0E64"/>
    <w:rsid w:val="004B35BB"/>
    <w:rsid w:val="004B49B2"/>
    <w:rsid w:val="00500BEA"/>
    <w:rsid w:val="005829FE"/>
    <w:rsid w:val="005B1DE1"/>
    <w:rsid w:val="005B74E5"/>
    <w:rsid w:val="005F4A3F"/>
    <w:rsid w:val="00600B25"/>
    <w:rsid w:val="00617288"/>
    <w:rsid w:val="00680BF7"/>
    <w:rsid w:val="0069418D"/>
    <w:rsid w:val="006B4DE9"/>
    <w:rsid w:val="006B79F0"/>
    <w:rsid w:val="006D2694"/>
    <w:rsid w:val="006F08DD"/>
    <w:rsid w:val="00704395"/>
    <w:rsid w:val="00710E6F"/>
    <w:rsid w:val="00776731"/>
    <w:rsid w:val="00784328"/>
    <w:rsid w:val="00795441"/>
    <w:rsid w:val="007C2032"/>
    <w:rsid w:val="00832057"/>
    <w:rsid w:val="00866514"/>
    <w:rsid w:val="00880401"/>
    <w:rsid w:val="008B3449"/>
    <w:rsid w:val="00903E07"/>
    <w:rsid w:val="00911E72"/>
    <w:rsid w:val="00914798"/>
    <w:rsid w:val="00997484"/>
    <w:rsid w:val="009B0B9C"/>
    <w:rsid w:val="009D4C50"/>
    <w:rsid w:val="00A03B89"/>
    <w:rsid w:val="00A254F3"/>
    <w:rsid w:val="00A41A97"/>
    <w:rsid w:val="00A635D0"/>
    <w:rsid w:val="00A6389A"/>
    <w:rsid w:val="00A66F6A"/>
    <w:rsid w:val="00A670A3"/>
    <w:rsid w:val="00A84039"/>
    <w:rsid w:val="00AA2C3D"/>
    <w:rsid w:val="00B344BB"/>
    <w:rsid w:val="00BC2483"/>
    <w:rsid w:val="00BC6252"/>
    <w:rsid w:val="00C11AD1"/>
    <w:rsid w:val="00CB4D23"/>
    <w:rsid w:val="00CE4271"/>
    <w:rsid w:val="00D33082"/>
    <w:rsid w:val="00D41878"/>
    <w:rsid w:val="00DB1AED"/>
    <w:rsid w:val="00E31A83"/>
    <w:rsid w:val="00E42CB7"/>
    <w:rsid w:val="00E95074"/>
    <w:rsid w:val="00F11513"/>
    <w:rsid w:val="00F3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248"/>
  <w15:docId w15:val="{F7FE880E-0138-45FC-8EB1-C90F80DB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rsid w:val="00F11513"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Подпись к таблице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Подпись к таблице (3)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2">
    <w:name w:val="Основной текст (2)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a8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</w:rPr>
  </w:style>
  <w:style w:type="character" w:customStyle="1" w:styleId="-1pt">
    <w:name w:val="Основной текст + Интервал -1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u w:val="single"/>
      <w:lang w:val="en-US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 w:line="329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2">
    <w:name w:val="Подпись к таблице (3)"/>
    <w:basedOn w:val="a"/>
    <w:link w:val="31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31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324" w:lineRule="exact"/>
      <w:outlineLvl w:val="0"/>
    </w:pPr>
    <w:rPr>
      <w:rFonts w:ascii="Times New Roman" w:eastAsia="Times New Roman" w:hAnsi="Times New Roman" w:cs="Times New Roman"/>
      <w:b/>
      <w:bCs/>
      <w:spacing w:val="10"/>
      <w:sz w:val="25"/>
      <w:szCs w:val="25"/>
    </w:rPr>
  </w:style>
  <w:style w:type="paragraph" w:styleId="aa">
    <w:name w:val="header"/>
    <w:basedOn w:val="a"/>
    <w:link w:val="ab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829FE"/>
    <w:rPr>
      <w:color w:val="000000"/>
    </w:rPr>
  </w:style>
  <w:style w:type="paragraph" w:styleId="ac">
    <w:name w:val="footer"/>
    <w:basedOn w:val="a"/>
    <w:link w:val="ad"/>
    <w:uiPriority w:val="99"/>
    <w:unhideWhenUsed/>
    <w:rsid w:val="005829F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829FE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CE427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E4271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224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8D65D-4C5C-44FB-848C-32B0D8514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Fokin_new</cp:lastModifiedBy>
  <cp:revision>3</cp:revision>
  <cp:lastPrinted>2017-04-18T09:51:00Z</cp:lastPrinted>
  <dcterms:created xsi:type="dcterms:W3CDTF">2017-05-11T05:44:00Z</dcterms:created>
  <dcterms:modified xsi:type="dcterms:W3CDTF">2017-05-11T06:57:00Z</dcterms:modified>
</cp:coreProperties>
</file>