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1275"/>
        <w:gridCol w:w="3686"/>
      </w:tblGrid>
      <w:tr w:rsidR="001A2531" w:rsidRPr="001A2531" w:rsidTr="001D1268">
        <w:tc>
          <w:tcPr>
            <w:tcW w:w="4395" w:type="dxa"/>
          </w:tcPr>
          <w:p w:rsidR="001A2531" w:rsidRPr="001A2531" w:rsidRDefault="001A2531" w:rsidP="001A25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A2531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1A2531" w:rsidRPr="001A2531" w:rsidRDefault="001A2531" w:rsidP="001A25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A2531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1A2531" w:rsidRPr="001A2531" w:rsidRDefault="001A2531" w:rsidP="001A25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A2531" w:rsidRPr="001A2531" w:rsidRDefault="001A2531" w:rsidP="001A25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A2531" w:rsidRPr="001A2531" w:rsidRDefault="001A2531" w:rsidP="001A25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1A2531" w:rsidRPr="001A2531" w:rsidRDefault="001A2531" w:rsidP="001A25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A2531" w:rsidRPr="001A2531" w:rsidRDefault="001A2531" w:rsidP="001A25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A2531" w:rsidRPr="001A2531" w:rsidRDefault="001A2531" w:rsidP="001A2531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1A253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1A2531" w:rsidRPr="001A2531" w:rsidRDefault="001A2531" w:rsidP="001A25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A2531" w:rsidRPr="001A2531" w:rsidRDefault="001A2531" w:rsidP="001A25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1A2531">
              <w:rPr>
                <w:rFonts w:ascii="Times New Roman" w:eastAsia="Times New Roman" w:hAnsi="Times New Roman" w:cs="Times New Roman"/>
                <w:sz w:val="28"/>
                <w:szCs w:val="20"/>
              </w:rPr>
              <w:t>от </w:t>
            </w:r>
            <w:r w:rsidRPr="001A2531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 </w:t>
            </w:r>
            <w:r w:rsidRPr="001A2531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</w:t>
            </w:r>
          </w:p>
          <w:p w:rsidR="001A2531" w:rsidRPr="001A2531" w:rsidRDefault="001A2531" w:rsidP="001A25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A2531" w:rsidRPr="001A2531" w:rsidRDefault="001A2531" w:rsidP="001A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1A2531" w:rsidRPr="001A2531" w:rsidTr="001D1268">
        <w:trPr>
          <w:gridAfter w:val="1"/>
          <w:wAfter w:w="3686" w:type="dxa"/>
          <w:trHeight w:val="375"/>
        </w:trPr>
        <w:tc>
          <w:tcPr>
            <w:tcW w:w="5670" w:type="dxa"/>
            <w:gridSpan w:val="2"/>
          </w:tcPr>
          <w:p w:rsidR="001A2531" w:rsidRPr="001A2531" w:rsidRDefault="001A2531" w:rsidP="001A2531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2019-2025 годы», утвержденную постановлением администрации городского округа Кинель Самарской области </w:t>
            </w:r>
            <w:r w:rsidRPr="001A253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 19 декабря 2018 года № 3467 </w:t>
            </w:r>
            <w:r w:rsidRPr="001A2531">
              <w:rPr>
                <w:rFonts w:ascii="Times New Roman" w:eastAsia="Times New Roman" w:hAnsi="Times New Roman" w:cs="Times New Roman"/>
                <w:sz w:val="28"/>
                <w:szCs w:val="28"/>
              </w:rPr>
              <w:t>(в редакции от </w:t>
            </w:r>
            <w:r w:rsidRPr="001A2531">
              <w:rPr>
                <w:rFonts w:ascii="Times New Roman" w:eastAsia="Times New Roman" w:hAnsi="Times New Roman" w:cs="Times New Roman"/>
                <w:sz w:val="28"/>
                <w:szCs w:val="20"/>
              </w:rPr>
              <w:t>30 декабря 2022 года</w:t>
            </w:r>
            <w:r w:rsidRPr="001A253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A2531" w:rsidRPr="001A2531" w:rsidRDefault="001A2531" w:rsidP="001A2531">
      <w:pPr>
        <w:spacing w:before="240" w:after="0" w:line="360" w:lineRule="auto"/>
        <w:ind w:right="23"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3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В соответствии с решением Думы городского округа Кинель Самарской области от 15 декабря 2022 № 231 «О бюджете городского округа Кинель Самарской области на 2023 год и на плановые период 2024 и 2025 годов»</w:t>
      </w:r>
      <w:proofErr w:type="gramEnd"/>
    </w:p>
    <w:p w:rsidR="001A2531" w:rsidRPr="001A2531" w:rsidRDefault="001A2531" w:rsidP="001A2531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A2531" w:rsidRPr="001A2531" w:rsidRDefault="001A2531" w:rsidP="001A2531">
      <w:pPr>
        <w:numPr>
          <w:ilvl w:val="0"/>
          <w:numId w:val="3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2019-2025 годы», утвержденную постановлением администрации городского округа Кинель Самарской области от 19 декабря 2018 года № 3467 (далее – Муниципальная программа) (в редакции от </w:t>
      </w:r>
      <w:r w:rsidRPr="001A2531">
        <w:rPr>
          <w:rFonts w:ascii="Times New Roman" w:eastAsia="Times New Roman" w:hAnsi="Times New Roman" w:cs="Times New Roman"/>
          <w:sz w:val="28"/>
          <w:szCs w:val="20"/>
        </w:rPr>
        <w:t>30 декабря 2022 года</w:t>
      </w:r>
      <w:r w:rsidRPr="001A2531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1A2531" w:rsidRPr="001A2531" w:rsidRDefault="001A2531" w:rsidP="001A2531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2531">
        <w:rPr>
          <w:rFonts w:ascii="Times New Roman" w:eastAsia="Times New Roman" w:hAnsi="Times New Roman" w:cs="Times New Roman"/>
          <w:sz w:val="28"/>
          <w:szCs w:val="28"/>
        </w:rPr>
        <w:t xml:space="preserve">В строке «Объемы и источники финансирования мероприятий, определенных муниципальной программой» паспорта Муниципальной программы сумму «18898,666 тыс. рублей» заменить суммой «26284,766 тыс. рублей», слова «2023 год – 3743,6 тыс. рублей, 2024 год – 0 тыс. рублей, </w:t>
      </w:r>
      <w:r w:rsidRPr="001A2531">
        <w:rPr>
          <w:rFonts w:ascii="Times New Roman" w:eastAsia="Times New Roman" w:hAnsi="Times New Roman" w:cs="Times New Roman"/>
          <w:sz w:val="28"/>
          <w:szCs w:val="28"/>
        </w:rPr>
        <w:lastRenderedPageBreak/>
        <w:t>2025 год – 0 тыс. рублей», словами «2023 год – 3749,9 тыс. рублей, 2024 год – 3689,9 тыс. рублей, 2025 год – 3689,9 тыс. рублей».</w:t>
      </w:r>
      <w:proofErr w:type="gramEnd"/>
    </w:p>
    <w:p w:rsidR="001A2531" w:rsidRPr="001A2531" w:rsidRDefault="001A2531" w:rsidP="001A2531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Раздел 5 изложить в новой редакции согласно Приложению 1 к настоящему постановлению.</w:t>
      </w:r>
    </w:p>
    <w:p w:rsidR="001A2531" w:rsidRPr="001A2531" w:rsidRDefault="001A2531" w:rsidP="001A2531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к Муниципальной программе изложить в новой редакции согласно Приложению 2 к настоящему постановлению. </w:t>
      </w:r>
    </w:p>
    <w:p w:rsidR="001A2531" w:rsidRPr="001A2531" w:rsidRDefault="001A2531" w:rsidP="001A2531">
      <w:pPr>
        <w:numPr>
          <w:ilvl w:val="0"/>
          <w:numId w:val="3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1A2531" w:rsidRPr="001A2531" w:rsidRDefault="001A2531" w:rsidP="001A2531">
      <w:pPr>
        <w:numPr>
          <w:ilvl w:val="0"/>
          <w:numId w:val="3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1A2531" w:rsidRPr="001A2531" w:rsidRDefault="001A2531" w:rsidP="001A2531">
      <w:pPr>
        <w:numPr>
          <w:ilvl w:val="0"/>
          <w:numId w:val="3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253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253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Кинель Самарской области (Лужнов А.Н.).</w:t>
      </w: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                                                                А.А. Прокудин</w:t>
      </w: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1A2531" w:rsidRPr="001A2531" w:rsidTr="001D1268">
        <w:tc>
          <w:tcPr>
            <w:tcW w:w="5070" w:type="dxa"/>
          </w:tcPr>
          <w:p w:rsidR="001A2531" w:rsidRPr="001A2531" w:rsidRDefault="001A2531" w:rsidP="001A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A2531" w:rsidRPr="001A2531" w:rsidRDefault="001A2531" w:rsidP="001A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1A2531" w:rsidRPr="001A2531" w:rsidRDefault="001A2531" w:rsidP="001A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1A2531" w:rsidRPr="001A2531" w:rsidRDefault="001A2531" w:rsidP="001A25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1A2531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Pr="001A2531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</w:t>
            </w:r>
            <w:r w:rsidRPr="001A2531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</w:t>
            </w:r>
          </w:p>
        </w:tc>
      </w:tr>
    </w:tbl>
    <w:p w:rsidR="001A2531" w:rsidRPr="001A2531" w:rsidRDefault="001A2531" w:rsidP="001A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A2531" w:rsidRPr="001A2531" w:rsidRDefault="001A2531" w:rsidP="001A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A2531" w:rsidRPr="001A2531" w:rsidRDefault="001A2531" w:rsidP="001A25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b/>
          <w:sz w:val="28"/>
          <w:szCs w:val="28"/>
        </w:rPr>
        <w:t>«5. Обоснование ресурсного обеспечения муниципальной программы</w:t>
      </w:r>
    </w:p>
    <w:p w:rsidR="001A2531" w:rsidRPr="001A2531" w:rsidRDefault="001A2531" w:rsidP="001A2531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За счет средств городского бюджета объем финансирования муниципальной программы составляет 24549,066 тыс. рублей, в том числе:</w:t>
      </w:r>
    </w:p>
    <w:p w:rsidR="001A2531" w:rsidRPr="001A2531" w:rsidRDefault="001A2531" w:rsidP="001A2531">
      <w:pPr>
        <w:spacing w:before="120" w:after="0" w:line="36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2019 год – 4021,0 тыс. рублей,</w:t>
      </w:r>
    </w:p>
    <w:p w:rsidR="001A2531" w:rsidRPr="001A2531" w:rsidRDefault="001A2531" w:rsidP="001A253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 xml:space="preserve">2020 год – </w:t>
      </w:r>
      <w:r w:rsidRPr="001A2531">
        <w:rPr>
          <w:rFonts w:ascii="Times New Roman" w:eastAsia="Times New Roman" w:hAnsi="Times New Roman" w:cs="Times New Roman"/>
          <w:bCs/>
          <w:sz w:val="28"/>
          <w:szCs w:val="20"/>
        </w:rPr>
        <w:t>3537,566</w:t>
      </w:r>
      <w:r w:rsidRPr="001A2531">
        <w:rPr>
          <w:rFonts w:ascii="Times New Roman" w:eastAsia="Times New Roman" w:hAnsi="Times New Roman" w:cs="Times New Roman"/>
          <w:b/>
          <w:bCs/>
          <w:color w:val="000080"/>
          <w:sz w:val="28"/>
          <w:szCs w:val="20"/>
        </w:rPr>
        <w:t xml:space="preserve"> </w:t>
      </w:r>
      <w:r w:rsidRPr="001A253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</w:p>
    <w:p w:rsidR="001A2531" w:rsidRPr="001A2531" w:rsidRDefault="001A2531" w:rsidP="001A253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2021 год – 3120,0 тыс. рублей,</w:t>
      </w:r>
    </w:p>
    <w:p w:rsidR="001A2531" w:rsidRPr="001A2531" w:rsidRDefault="001A2531" w:rsidP="001A253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2022 год – 3310,5 тыс. рублей,</w:t>
      </w:r>
    </w:p>
    <w:p w:rsidR="001A2531" w:rsidRPr="001A2531" w:rsidRDefault="001A2531" w:rsidP="001A253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2023 год – 3560,0 тыс. рублей;</w:t>
      </w:r>
    </w:p>
    <w:p w:rsidR="001A2531" w:rsidRPr="001A2531" w:rsidRDefault="001A2531" w:rsidP="001A253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2024 год –3500,0 тыс. рублей,</w:t>
      </w:r>
    </w:p>
    <w:p w:rsidR="001A2531" w:rsidRPr="001A2531" w:rsidRDefault="001A2531" w:rsidP="001A253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2025 год –3500,0 тыс. рублей.</w:t>
      </w:r>
    </w:p>
    <w:p w:rsidR="001A2531" w:rsidRPr="001A2531" w:rsidRDefault="001A2531" w:rsidP="001A2531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2531">
        <w:rPr>
          <w:rFonts w:ascii="Times New Roman" w:eastAsia="Times New Roman" w:hAnsi="Times New Roman" w:cs="Times New Roman"/>
          <w:sz w:val="28"/>
          <w:szCs w:val="28"/>
        </w:rPr>
        <w:t>За счет поступающих в соответствии с действующим законодательством в городской бюджет субсидий из областного бюджета</w:t>
      </w:r>
      <w:proofErr w:type="gramEnd"/>
      <w:r w:rsidRPr="001A2531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муниципальной программы составляет 1735,7 тыс. рублей, в том числе:</w:t>
      </w:r>
    </w:p>
    <w:p w:rsidR="001A2531" w:rsidRPr="001A2531" w:rsidRDefault="001A2531" w:rsidP="001A2531">
      <w:pPr>
        <w:spacing w:before="120" w:after="0" w:line="36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2019 год – 344,0 тыс. рублей,</w:t>
      </w:r>
    </w:p>
    <w:p w:rsidR="001A2531" w:rsidRPr="001A2531" w:rsidRDefault="001A2531" w:rsidP="001A253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2020 год – 372,8 тыс. рублей,</w:t>
      </w:r>
    </w:p>
    <w:p w:rsidR="001A2531" w:rsidRPr="001A2531" w:rsidRDefault="001A2531" w:rsidP="001A253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2021 год – 285,6 тыс. рублей,</w:t>
      </w:r>
    </w:p>
    <w:p w:rsidR="001A2531" w:rsidRPr="001A2531" w:rsidRDefault="001A2531" w:rsidP="001A253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2022 год – 163,6 тыс. рублей,</w:t>
      </w:r>
    </w:p>
    <w:p w:rsidR="001A2531" w:rsidRPr="001A2531" w:rsidRDefault="001A2531" w:rsidP="001A253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2023 год – 189,9 тыс. рублей.</w:t>
      </w:r>
    </w:p>
    <w:p w:rsidR="001A2531" w:rsidRPr="001A2531" w:rsidRDefault="001A2531" w:rsidP="001A253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2024 год – 189,9 тыс. рублей,</w:t>
      </w:r>
    </w:p>
    <w:p w:rsidR="001A2531" w:rsidRPr="001A2531" w:rsidRDefault="001A2531" w:rsidP="001A253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>2025 год – 189,9 тыс. рублей.</w:t>
      </w:r>
    </w:p>
    <w:p w:rsidR="001A2531" w:rsidRPr="001A2531" w:rsidRDefault="001A2531" w:rsidP="001A2531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253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1A2531">
          <w:rPr>
            <w:rFonts w:ascii="Times New Roman" w:eastAsia="Times New Roman" w:hAnsi="Times New Roman" w:cs="Times New Roman"/>
            <w:sz w:val="28"/>
            <w:szCs w:val="20"/>
          </w:rPr>
          <w:t>таблице 2</w:t>
        </w:r>
      </w:hyperlink>
      <w:r w:rsidRPr="001A253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A2531" w:rsidRPr="001A2531" w:rsidRDefault="001A2531" w:rsidP="001A2531">
      <w:pPr>
        <w:numPr>
          <w:ilvl w:val="1"/>
          <w:numId w:val="1"/>
        </w:numPr>
        <w:tabs>
          <w:tab w:val="left" w:pos="1276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1A2531" w:rsidRPr="001A2531" w:rsidSect="00F42713">
          <w:pgSz w:w="11906" w:h="16838"/>
          <w:pgMar w:top="1276" w:right="849" w:bottom="993" w:left="1701" w:header="708" w:footer="708" w:gutter="0"/>
          <w:cols w:space="708"/>
          <w:docGrid w:linePitch="381"/>
        </w:sectPr>
      </w:pPr>
    </w:p>
    <w:p w:rsidR="001A2531" w:rsidRPr="001A2531" w:rsidRDefault="001A2531" w:rsidP="001A2531">
      <w:pPr>
        <w:spacing w:after="0" w:line="240" w:lineRule="auto"/>
        <w:ind w:left="107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sz w:val="28"/>
          <w:szCs w:val="20"/>
        </w:rPr>
        <w:lastRenderedPageBreak/>
        <w:t>Таблица 2</w:t>
      </w:r>
    </w:p>
    <w:p w:rsidR="001A2531" w:rsidRPr="001A2531" w:rsidRDefault="001A2531" w:rsidP="001A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средств городского бюджета и субсидий из областного бюджета на реализацию мероприятий муниципальной программы по исполнителям </w:t>
      </w:r>
    </w:p>
    <w:p w:rsidR="001A2531" w:rsidRPr="001A2531" w:rsidRDefault="001A2531" w:rsidP="001A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743" w:type="dxa"/>
        <w:tblLook w:val="04A0"/>
      </w:tblPr>
      <w:tblGrid>
        <w:gridCol w:w="4219"/>
        <w:gridCol w:w="1423"/>
        <w:gridCol w:w="1374"/>
        <w:gridCol w:w="1399"/>
        <w:gridCol w:w="1376"/>
        <w:gridCol w:w="1376"/>
        <w:gridCol w:w="1376"/>
        <w:gridCol w:w="1354"/>
        <w:gridCol w:w="1361"/>
        <w:gridCol w:w="485"/>
      </w:tblGrid>
      <w:tr w:rsidR="001A2531" w:rsidRPr="001A2531" w:rsidTr="001D1268">
        <w:tc>
          <w:tcPr>
            <w:tcW w:w="4219" w:type="dxa"/>
            <w:vMerge w:val="restart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1039" w:type="dxa"/>
            <w:gridSpan w:val="8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bCs/>
                <w:sz w:val="28"/>
              </w:rPr>
              <w:t>Этапы реализации</w:t>
            </w:r>
            <w:r w:rsidRPr="001A2531">
              <w:rPr>
                <w:rFonts w:ascii="Times New Roman" w:eastAsia="Times New Roman" w:hAnsi="Times New Roman"/>
                <w:b/>
                <w:bCs/>
                <w:sz w:val="28"/>
              </w:rPr>
              <w:t xml:space="preserve"> </w:t>
            </w: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муниципальной</w:t>
            </w:r>
            <w:r w:rsidRPr="001A2531">
              <w:rPr>
                <w:rFonts w:ascii="Times New Roman" w:eastAsia="Times New Roman" w:hAnsi="Times New Roman"/>
                <w:b/>
                <w:bCs/>
                <w:sz w:val="28"/>
              </w:rPr>
              <w:t xml:space="preserve"> </w:t>
            </w:r>
            <w:r w:rsidRPr="001A2531">
              <w:rPr>
                <w:rFonts w:ascii="Times New Roman" w:eastAsia="Times New Roman" w:hAnsi="Times New Roman"/>
                <w:bCs/>
                <w:sz w:val="28"/>
              </w:rPr>
              <w:t>программы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A2531" w:rsidRPr="001A2531" w:rsidTr="001D1268">
        <w:tc>
          <w:tcPr>
            <w:tcW w:w="4219" w:type="dxa"/>
            <w:vMerge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1399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137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137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137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135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A2531" w:rsidRPr="001A2531" w:rsidTr="001D1268">
        <w:tc>
          <w:tcPr>
            <w:tcW w:w="4219" w:type="dxa"/>
            <w:vMerge w:val="restart"/>
            <w:vAlign w:val="center"/>
          </w:tcPr>
          <w:p w:rsidR="001A2531" w:rsidRPr="001A2531" w:rsidRDefault="001A2531" w:rsidP="001A2531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Администрация городского округа Кинель Самарской области, тыс. руб.</w:t>
            </w:r>
          </w:p>
        </w:tc>
        <w:tc>
          <w:tcPr>
            <w:tcW w:w="11039" w:type="dxa"/>
            <w:gridSpan w:val="8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4"/>
              </w:rPr>
              <w:t>За счет средств городского бюджета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A2531" w:rsidRPr="001A2531" w:rsidTr="001D1268">
        <w:tc>
          <w:tcPr>
            <w:tcW w:w="4219" w:type="dxa"/>
            <w:vMerge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sz w:val="28"/>
              </w:rPr>
              <w:t>24154,066</w:t>
            </w:r>
          </w:p>
        </w:tc>
        <w:tc>
          <w:tcPr>
            <w:tcW w:w="1374" w:type="dxa"/>
            <w:vAlign w:val="center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sz w:val="28"/>
              </w:rPr>
              <w:t>3921,0</w:t>
            </w:r>
          </w:p>
        </w:tc>
        <w:tc>
          <w:tcPr>
            <w:tcW w:w="1399" w:type="dxa"/>
            <w:vAlign w:val="center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sz w:val="28"/>
              </w:rPr>
              <w:t>3437,566</w:t>
            </w:r>
          </w:p>
        </w:tc>
        <w:tc>
          <w:tcPr>
            <w:tcW w:w="1376" w:type="dxa"/>
            <w:vAlign w:val="center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sz w:val="28"/>
              </w:rPr>
              <w:t>3040,0</w:t>
            </w:r>
          </w:p>
        </w:tc>
        <w:tc>
          <w:tcPr>
            <w:tcW w:w="1376" w:type="dxa"/>
            <w:vAlign w:val="center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sz w:val="28"/>
              </w:rPr>
              <w:t>3255,5</w:t>
            </w:r>
          </w:p>
        </w:tc>
        <w:tc>
          <w:tcPr>
            <w:tcW w:w="1376" w:type="dxa"/>
            <w:vAlign w:val="center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sz w:val="28"/>
              </w:rPr>
              <w:t>3500,0</w:t>
            </w:r>
          </w:p>
        </w:tc>
        <w:tc>
          <w:tcPr>
            <w:tcW w:w="1354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A2531" w:rsidRPr="001A2531" w:rsidTr="001D1268">
        <w:tc>
          <w:tcPr>
            <w:tcW w:w="4219" w:type="dxa"/>
            <w:vMerge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9" w:type="dxa"/>
            <w:gridSpan w:val="8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4"/>
              </w:rPr>
              <w:t>За счет субсидии областного бюджета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A2531" w:rsidRPr="001A2531" w:rsidTr="001D1268">
        <w:tc>
          <w:tcPr>
            <w:tcW w:w="4219" w:type="dxa"/>
            <w:vMerge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sz w:val="28"/>
              </w:rPr>
              <w:t>1735,7</w:t>
            </w:r>
          </w:p>
        </w:tc>
        <w:tc>
          <w:tcPr>
            <w:tcW w:w="1374" w:type="dxa"/>
            <w:vAlign w:val="center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344,0</w:t>
            </w:r>
          </w:p>
        </w:tc>
        <w:tc>
          <w:tcPr>
            <w:tcW w:w="1399" w:type="dxa"/>
            <w:vAlign w:val="center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372,8</w:t>
            </w:r>
          </w:p>
        </w:tc>
        <w:tc>
          <w:tcPr>
            <w:tcW w:w="1376" w:type="dxa"/>
            <w:vAlign w:val="center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285,6</w:t>
            </w:r>
          </w:p>
        </w:tc>
        <w:tc>
          <w:tcPr>
            <w:tcW w:w="1376" w:type="dxa"/>
            <w:vAlign w:val="center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163,6</w:t>
            </w:r>
          </w:p>
        </w:tc>
        <w:tc>
          <w:tcPr>
            <w:tcW w:w="1376" w:type="dxa"/>
            <w:vAlign w:val="center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189,9</w:t>
            </w:r>
          </w:p>
        </w:tc>
        <w:tc>
          <w:tcPr>
            <w:tcW w:w="1354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189,9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189,9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A2531" w:rsidRPr="001A2531" w:rsidTr="001D1268">
        <w:tc>
          <w:tcPr>
            <w:tcW w:w="4219" w:type="dxa"/>
          </w:tcPr>
          <w:p w:rsidR="001A2531" w:rsidRPr="001A2531" w:rsidRDefault="001A2531" w:rsidP="001A2531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  <w:tc>
          <w:tcPr>
            <w:tcW w:w="1423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374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99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76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76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4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A2531" w:rsidRPr="001A2531" w:rsidTr="001D1268">
        <w:tc>
          <w:tcPr>
            <w:tcW w:w="4219" w:type="dxa"/>
          </w:tcPr>
          <w:p w:rsidR="001A2531" w:rsidRPr="001A2531" w:rsidRDefault="001A2531" w:rsidP="001A2531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423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374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99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76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76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4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A2531" w:rsidRPr="001A2531" w:rsidTr="001D1268">
        <w:tc>
          <w:tcPr>
            <w:tcW w:w="4219" w:type="dxa"/>
          </w:tcPr>
          <w:p w:rsidR="001A2531" w:rsidRPr="001A2531" w:rsidRDefault="001A2531" w:rsidP="001A2531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423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b/>
                <w:sz w:val="28"/>
                <w:szCs w:val="28"/>
              </w:rPr>
              <w:t>26248,766</w:t>
            </w:r>
          </w:p>
        </w:tc>
        <w:tc>
          <w:tcPr>
            <w:tcW w:w="1374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b/>
                <w:sz w:val="28"/>
                <w:szCs w:val="28"/>
              </w:rPr>
              <w:t>4365,0</w:t>
            </w:r>
          </w:p>
        </w:tc>
        <w:tc>
          <w:tcPr>
            <w:tcW w:w="1399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b/>
                <w:sz w:val="28"/>
                <w:szCs w:val="28"/>
              </w:rPr>
              <w:t>3910,366</w:t>
            </w:r>
          </w:p>
        </w:tc>
        <w:tc>
          <w:tcPr>
            <w:tcW w:w="1376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b/>
                <w:sz w:val="28"/>
                <w:szCs w:val="28"/>
              </w:rPr>
              <w:t>3405,6</w:t>
            </w:r>
          </w:p>
        </w:tc>
        <w:tc>
          <w:tcPr>
            <w:tcW w:w="1376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b/>
                <w:sz w:val="28"/>
                <w:szCs w:val="28"/>
              </w:rPr>
              <w:t>3474,1</w:t>
            </w:r>
          </w:p>
        </w:tc>
        <w:tc>
          <w:tcPr>
            <w:tcW w:w="1376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b/>
                <w:sz w:val="28"/>
                <w:szCs w:val="28"/>
              </w:rPr>
              <w:t>3749,9</w:t>
            </w:r>
          </w:p>
        </w:tc>
        <w:tc>
          <w:tcPr>
            <w:tcW w:w="1354" w:type="dxa"/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b/>
                <w:sz w:val="28"/>
                <w:szCs w:val="28"/>
              </w:rPr>
              <w:t>3689,6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b/>
                <w:sz w:val="28"/>
                <w:szCs w:val="28"/>
              </w:rPr>
              <w:t>3689,9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2531" w:rsidRPr="001A2531" w:rsidRDefault="001A2531" w:rsidP="001A2531">
            <w:pPr>
              <w:ind w:left="-9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</w:tr>
    </w:tbl>
    <w:p w:rsidR="001A2531" w:rsidRPr="001A2531" w:rsidRDefault="001A2531" w:rsidP="001A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A2531" w:rsidRPr="001A2531" w:rsidSect="007455AF">
          <w:pgSz w:w="16838" w:h="11906" w:orient="landscape"/>
          <w:pgMar w:top="1701" w:right="1276" w:bottom="707" w:left="851" w:header="708" w:footer="708" w:gutter="0"/>
          <w:cols w:space="708"/>
          <w:docGrid w:linePitch="381"/>
        </w:sectPr>
      </w:pPr>
    </w:p>
    <w:tbl>
      <w:tblPr>
        <w:tblW w:w="15418" w:type="dxa"/>
        <w:tblLook w:val="01E0"/>
      </w:tblPr>
      <w:tblGrid>
        <w:gridCol w:w="8330"/>
        <w:gridCol w:w="7088"/>
      </w:tblGrid>
      <w:tr w:rsidR="001A2531" w:rsidRPr="001A2531" w:rsidTr="001D1268">
        <w:tc>
          <w:tcPr>
            <w:tcW w:w="8330" w:type="dxa"/>
          </w:tcPr>
          <w:p w:rsidR="001A2531" w:rsidRPr="001A2531" w:rsidRDefault="001A2531" w:rsidP="001A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A2531" w:rsidRPr="001A2531" w:rsidRDefault="001A2531" w:rsidP="001A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1A2531" w:rsidRPr="001A2531" w:rsidRDefault="001A2531" w:rsidP="001A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1A2531" w:rsidRPr="001A2531" w:rsidRDefault="001A2531" w:rsidP="001A25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Pr="001A2531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  </w:t>
            </w:r>
            <w:r w:rsidRPr="001A2531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</w:t>
            </w:r>
          </w:p>
          <w:p w:rsidR="001A2531" w:rsidRPr="001A2531" w:rsidRDefault="001A2531" w:rsidP="001A25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1A2531" w:rsidRPr="001A2531" w:rsidRDefault="001A2531" w:rsidP="001A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53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«Профилактика правонарушений на территории городского округа Кинель Самарской области на 2019-2025 годы»</w:t>
            </w:r>
          </w:p>
        </w:tc>
      </w:tr>
    </w:tbl>
    <w:p w:rsidR="001A2531" w:rsidRPr="001A2531" w:rsidRDefault="001A2531" w:rsidP="001A25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A2531" w:rsidRPr="001A2531" w:rsidRDefault="001A2531" w:rsidP="001A2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531"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Style w:val="a3"/>
        <w:tblW w:w="16143" w:type="dxa"/>
        <w:tblInd w:w="-318" w:type="dxa"/>
        <w:tblLayout w:type="fixed"/>
        <w:tblLook w:val="04A0"/>
      </w:tblPr>
      <w:tblGrid>
        <w:gridCol w:w="756"/>
        <w:gridCol w:w="2789"/>
        <w:gridCol w:w="1891"/>
        <w:gridCol w:w="2268"/>
        <w:gridCol w:w="1236"/>
        <w:gridCol w:w="1116"/>
        <w:gridCol w:w="1116"/>
        <w:gridCol w:w="923"/>
        <w:gridCol w:w="943"/>
        <w:gridCol w:w="943"/>
        <w:gridCol w:w="904"/>
        <w:gridCol w:w="912"/>
        <w:gridCol w:w="346"/>
      </w:tblGrid>
      <w:tr w:rsidR="001A2531" w:rsidRPr="001A2531" w:rsidTr="001D1268">
        <w:tc>
          <w:tcPr>
            <w:tcW w:w="756" w:type="dxa"/>
            <w:vMerge w:val="restart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9" w:type="dxa"/>
            <w:vMerge w:val="restart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1" w:type="dxa"/>
            <w:vMerge w:val="restart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2268" w:type="dxa"/>
            <w:vMerge w:val="restart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8093" w:type="dxa"/>
            <w:gridSpan w:val="8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  <w:vMerge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789" w:type="dxa"/>
            <w:vMerge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91" w:type="dxa"/>
            <w:vMerge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3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2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0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15797" w:type="dxa"/>
            <w:gridSpan w:val="12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Организационное обеспечение деятельности по профилактике правонарушений на территории городского округа Кинель Самарской области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заседаний межведомственной комиссии по профилактике преступлений и правонарушений на территории городского округа Кинель Самарской области.</w:t>
            </w:r>
          </w:p>
        </w:tc>
        <w:tc>
          <w:tcPr>
            <w:tcW w:w="1891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городского округа Кинель Самарской области (далее - 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Кинель)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8093" w:type="dxa"/>
            <w:gridSpan w:val="8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В рамках финансирования</w:t>
            </w:r>
          </w:p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Освещение в газетах «Кинельская жизнь», «Неделя Кинель» и официальном сайте администрации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 Самарской области правовых тем и информации по профилактике преступлений и правонарушений, подготовленных субъектами системы профилактики правонарушений.</w:t>
            </w:r>
          </w:p>
        </w:tc>
        <w:tc>
          <w:tcPr>
            <w:tcW w:w="1891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«Информационный центр» (далее – МБУ «Информационный центр»), 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8093" w:type="dxa"/>
            <w:gridSpan w:val="8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В рамках финансирования</w:t>
            </w:r>
          </w:p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704" w:type="dxa"/>
            <w:gridSpan w:val="4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236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16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16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23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43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43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04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15797" w:type="dxa"/>
            <w:gridSpan w:val="12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Вовлечение населения в деятельность по охране общественного порядка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изготовление социальной рекламы, информационного материала по противодействию преступности, стабилизации правопорядка, защиты жизни, здоровья, имущества и других прав и интересов граждан, безопасности дорожного движения, (буклеты, листовки, плакаты, баннеры, </w:t>
            </w: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световозвращающие элементы и др.) совместно с субъектами системы профилактики правонарушений, в том числе и с Кинельской межрайонной прокуратурой.</w:t>
            </w:r>
          </w:p>
        </w:tc>
        <w:tc>
          <w:tcPr>
            <w:tcW w:w="1891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Управление культуры и молодежной политики администрации городского округа Кинель Самарской области (далее - Управление культуры и молодежной политики)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Дом молодежных организаций  городского округа Кинель Самарской области «Альянс молодых» (далее - МБУ ДМО «Альянс молодых»)</w:t>
            </w:r>
          </w:p>
        </w:tc>
        <w:tc>
          <w:tcPr>
            <w:tcW w:w="123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129,582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9,582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2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дружин, из них:</w:t>
            </w:r>
          </w:p>
        </w:tc>
        <w:tc>
          <w:tcPr>
            <w:tcW w:w="1891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123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7848,766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1224,0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</w:rPr>
              <w:t>1410,366</w:t>
            </w:r>
          </w:p>
        </w:tc>
        <w:tc>
          <w:tcPr>
            <w:tcW w:w="92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925,6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1019,1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1089,9</w:t>
            </w:r>
          </w:p>
        </w:tc>
        <w:tc>
          <w:tcPr>
            <w:tcW w:w="90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1089,9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1089,9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за счет поступающих в городской бюджет в соответствии с действующим законодательством субсидий из областного бюджета</w:t>
            </w:r>
            <w:proofErr w:type="gramEnd"/>
          </w:p>
        </w:tc>
        <w:tc>
          <w:tcPr>
            <w:tcW w:w="1891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123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1735,7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2531">
              <w:rPr>
                <w:rFonts w:ascii="Times New Roman" w:eastAsia="Times New Roman" w:hAnsi="Times New Roman"/>
                <w:sz w:val="24"/>
              </w:rPr>
              <w:t>372,8</w:t>
            </w:r>
          </w:p>
        </w:tc>
        <w:tc>
          <w:tcPr>
            <w:tcW w:w="92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285,6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163,6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90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</w:tc>
        <w:tc>
          <w:tcPr>
            <w:tcW w:w="1891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123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6113,066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2531">
              <w:rPr>
                <w:rFonts w:ascii="Times New Roman" w:eastAsia="Times New Roman" w:hAnsi="Times New Roman"/>
                <w:sz w:val="24"/>
              </w:rPr>
              <w:t>1037,566</w:t>
            </w:r>
          </w:p>
        </w:tc>
        <w:tc>
          <w:tcPr>
            <w:tcW w:w="92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0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население о проведении на территории Самарской области мероприятия по приему </w:t>
            </w: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населения незаконно хранящихся оружия, боеприпасов, патронов к оружию, взрывных устройств и взрывчатых веществ на добровольной основе.</w:t>
            </w:r>
          </w:p>
        </w:tc>
        <w:tc>
          <w:tcPr>
            <w:tcW w:w="1891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Кинель, МБУ «Информационный центр»</w:t>
            </w:r>
          </w:p>
        </w:tc>
        <w:tc>
          <w:tcPr>
            <w:tcW w:w="8093" w:type="dxa"/>
            <w:gridSpan w:val="8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В рамках финансирования</w:t>
            </w:r>
          </w:p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704" w:type="dxa"/>
            <w:gridSpan w:val="4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 по разделу 2</w:t>
            </w:r>
          </w:p>
        </w:tc>
        <w:tc>
          <w:tcPr>
            <w:tcW w:w="123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7978,349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1233,582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1480,366</w:t>
            </w:r>
          </w:p>
        </w:tc>
        <w:tc>
          <w:tcPr>
            <w:tcW w:w="923" w:type="dxa"/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975,6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1019,1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1089,9</w:t>
            </w:r>
          </w:p>
        </w:tc>
        <w:tc>
          <w:tcPr>
            <w:tcW w:w="90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1089,9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1089,9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15797" w:type="dxa"/>
            <w:gridSpan w:val="12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 Обеспечение общественного порядка на улицах, площадях, стадионах, в скверах, парках и в иных общественных местах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видеоаналитики (АПКВ) камер уличного видеонаблюдения высокого разрешения.</w:t>
            </w:r>
          </w:p>
        </w:tc>
        <w:tc>
          <w:tcPr>
            <w:tcW w:w="1891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123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17300,0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A25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2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A25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A25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90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Внедрение, развитие и эксплуатация </w:t>
            </w: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экстренной связи «Гражданин-полиция».</w:t>
            </w:r>
          </w:p>
        </w:tc>
        <w:tc>
          <w:tcPr>
            <w:tcW w:w="1891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123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741,0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741,0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Проведение для несовершеннолетних «круглых столов», лекций по вопросам профилактики преступлений и правонарушений, уголовной и административной ответственности с привлечением органов</w:t>
            </w:r>
            <w:r w:rsidRPr="001A253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1891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8093" w:type="dxa"/>
            <w:gridSpan w:val="8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В рамках финансирования</w:t>
            </w:r>
          </w:p>
          <w:p w:rsidR="001A2531" w:rsidRPr="001A2531" w:rsidRDefault="001A2531" w:rsidP="001A2531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1891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123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67,668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37,668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0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1891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123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</w:rPr>
              <w:t>22,75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22,75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2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газового </w:t>
            </w: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котла в опорный пункт полиции</w:t>
            </w:r>
          </w:p>
        </w:tc>
        <w:tc>
          <w:tcPr>
            <w:tcW w:w="1891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Комитет по </w:t>
            </w: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управлению муниципальным имуществом городского округа Кинель Самарской области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Комитет по </w:t>
            </w: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управлению муниципальным имуществом городского округа Кинель Самарской области</w:t>
            </w:r>
          </w:p>
        </w:tc>
        <w:tc>
          <w:tcPr>
            <w:tcW w:w="123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</w:rPr>
              <w:lastRenderedPageBreak/>
              <w:t>55,0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A2531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2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704" w:type="dxa"/>
            <w:gridSpan w:val="4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 по разделу 3</w:t>
            </w:r>
          </w:p>
        </w:tc>
        <w:tc>
          <w:tcPr>
            <w:tcW w:w="123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</w:rPr>
              <w:t>18186,418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3101,418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92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2630,0</w:t>
            </w:r>
          </w:p>
        </w:tc>
        <w:tc>
          <w:tcPr>
            <w:tcW w:w="90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2600,0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2600,0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15797" w:type="dxa"/>
            <w:gridSpan w:val="12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4. Ресоциализация лиц, освободившихся из мест лишения свободы, профилактика </w:t>
            </w:r>
            <w:proofErr w:type="spellStart"/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рецедивной</w:t>
            </w:r>
            <w:proofErr w:type="spellEnd"/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преступности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заседаний наблюдательного совета (комиссии) при администрации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Кинель, осуществляющего координационные функции по социальной адаптации лиц освободившихся из учреждений уголовно-исполнительной системы.</w:t>
            </w:r>
          </w:p>
        </w:tc>
        <w:tc>
          <w:tcPr>
            <w:tcW w:w="1891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8093" w:type="dxa"/>
            <w:gridSpan w:val="8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В рамках финансирования</w:t>
            </w:r>
          </w:p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профилактических мероприятий для обучающихся образовательных организаций, состоящих на профилактическом учете в органах и учреждениях субъектов </w:t>
            </w: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профилактики, в формате института наставничества в лице ДНД.</w:t>
            </w:r>
          </w:p>
        </w:tc>
        <w:tc>
          <w:tcPr>
            <w:tcW w:w="1891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Штаб общественной организации правоохранительной направленности в форме добровольной народной дружины</w:t>
            </w:r>
          </w:p>
        </w:tc>
        <w:tc>
          <w:tcPr>
            <w:tcW w:w="8093" w:type="dxa"/>
            <w:gridSpan w:val="8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В рамках финансирования</w:t>
            </w:r>
          </w:p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5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789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1A2531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 xml:space="preserve"> (приобретение и вручение призов и подарков участникам и победителям).</w:t>
            </w:r>
          </w:p>
        </w:tc>
        <w:tc>
          <w:tcPr>
            <w:tcW w:w="1891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23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</w:rPr>
              <w:t>120,0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</w:rPr>
              <w:t>30,0</w:t>
            </w:r>
          </w:p>
        </w:tc>
        <w:tc>
          <w:tcPr>
            <w:tcW w:w="92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0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704" w:type="dxa"/>
            <w:gridSpan w:val="4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123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</w:rPr>
              <w:t>120,0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</w:rPr>
              <w:t>30,0</w:t>
            </w:r>
          </w:p>
        </w:tc>
        <w:tc>
          <w:tcPr>
            <w:tcW w:w="92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0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A2531" w:rsidRPr="001A2531" w:rsidTr="001D1268">
        <w:tc>
          <w:tcPr>
            <w:tcW w:w="7704" w:type="dxa"/>
            <w:gridSpan w:val="4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36" w:type="dxa"/>
            <w:vAlign w:val="bottom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</w:rPr>
              <w:t>26284,766</w:t>
            </w:r>
          </w:p>
        </w:tc>
        <w:tc>
          <w:tcPr>
            <w:tcW w:w="1116" w:type="dxa"/>
            <w:vAlign w:val="bottom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16" w:type="dxa"/>
            <w:vAlign w:val="bottom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</w:rPr>
              <w:t>3910,366</w:t>
            </w:r>
          </w:p>
        </w:tc>
        <w:tc>
          <w:tcPr>
            <w:tcW w:w="923" w:type="dxa"/>
            <w:vAlign w:val="bottom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3405,6</w:t>
            </w:r>
          </w:p>
        </w:tc>
        <w:tc>
          <w:tcPr>
            <w:tcW w:w="943" w:type="dxa"/>
            <w:vAlign w:val="bottom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3474,1</w:t>
            </w:r>
          </w:p>
        </w:tc>
        <w:tc>
          <w:tcPr>
            <w:tcW w:w="943" w:type="dxa"/>
            <w:vAlign w:val="bottom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3749,9</w:t>
            </w:r>
          </w:p>
        </w:tc>
        <w:tc>
          <w:tcPr>
            <w:tcW w:w="904" w:type="dxa"/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3689,9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A2531" w:rsidRPr="001A2531" w:rsidRDefault="001A2531" w:rsidP="001A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2531">
              <w:rPr>
                <w:rFonts w:ascii="Times New Roman" w:eastAsia="Times New Roman" w:hAnsi="Times New Roman"/>
                <w:b/>
                <w:sz w:val="24"/>
                <w:szCs w:val="24"/>
              </w:rPr>
              <w:t>3689,9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531" w:rsidRPr="001A2531" w:rsidRDefault="001A2531" w:rsidP="001A2531">
            <w:pPr>
              <w:ind w:hanging="80"/>
              <w:rPr>
                <w:rFonts w:ascii="Times New Roman" w:eastAsia="Times New Roman" w:hAnsi="Times New Roman"/>
                <w:sz w:val="28"/>
              </w:rPr>
            </w:pPr>
            <w:r w:rsidRPr="001A2531">
              <w:rPr>
                <w:rFonts w:ascii="Times New Roman" w:eastAsia="Times New Roman" w:hAnsi="Times New Roman"/>
                <w:sz w:val="28"/>
              </w:rPr>
              <w:t>».</w:t>
            </w:r>
          </w:p>
        </w:tc>
      </w:tr>
    </w:tbl>
    <w:p w:rsidR="001A2531" w:rsidRPr="001A2531" w:rsidRDefault="001A2531" w:rsidP="001A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00000" w:rsidRDefault="001A2531"/>
    <w:sectPr w:rsidR="00000000" w:rsidSect="001A2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21200299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4579680E"/>
    <w:multiLevelType w:val="hybridMultilevel"/>
    <w:tmpl w:val="4132A742"/>
    <w:lvl w:ilvl="0" w:tplc="268C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3897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2531"/>
    <w:rsid w:val="001A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5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1672</Words>
  <Characters>9534</Characters>
  <Application>Microsoft Office Word</Application>
  <DocSecurity>0</DocSecurity>
  <Lines>79</Lines>
  <Paragraphs>22</Paragraphs>
  <ScaleCrop>false</ScaleCrop>
  <Company>Microsoft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2023-01-31T11:02:00Z</dcterms:created>
  <dcterms:modified xsi:type="dcterms:W3CDTF">2023-01-31T11:04:00Z</dcterms:modified>
</cp:coreProperties>
</file>