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B13BC" w:rsidP="002B13BC">
            <w:pPr>
              <w:tabs>
                <w:tab w:val="left" w:pos="3648"/>
                <w:tab w:val="right" w:pos="4745"/>
              </w:tabs>
              <w:jc w:val="left"/>
            </w:pPr>
            <w:r>
              <w:tab/>
            </w:r>
            <w:r w:rsidR="001C30E9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8203CE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 w:rsidR="009F0931">
              <w:rPr>
                <w:szCs w:val="28"/>
              </w:rPr>
              <w:t>изменений</w:t>
            </w:r>
            <w:r w:rsidR="00A24FB6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814943">
              <w:rPr>
                <w:szCs w:val="28"/>
              </w:rPr>
              <w:t>п</w:t>
            </w:r>
            <w:r w:rsidR="00FA7B25">
              <w:rPr>
                <w:szCs w:val="28"/>
              </w:rPr>
              <w:t xml:space="preserve">остановление администрации городского округа Кинель Самарской области от 4 июня 2018 г. № 1412  </w:t>
            </w:r>
            <w:r w:rsidR="000B6308">
              <w:rPr>
                <w:szCs w:val="28"/>
              </w:rPr>
              <w:t>«Об утверждении схемы размещения нестационарных торговых объектов на территории городского округа Кинель Самарской области»                         (</w:t>
            </w:r>
            <w:r w:rsidR="004779F5">
              <w:t xml:space="preserve">с </w:t>
            </w:r>
            <w:r w:rsidR="00554C94">
              <w:t xml:space="preserve">изменениями </w:t>
            </w:r>
            <w:r w:rsidR="004779F5">
              <w:t xml:space="preserve">от </w:t>
            </w:r>
            <w:r w:rsidR="00F16C74">
              <w:t xml:space="preserve">  </w:t>
            </w:r>
            <w:r w:rsidR="008203CE">
              <w:rPr>
                <w:sz w:val="26"/>
                <w:szCs w:val="26"/>
              </w:rPr>
              <w:t>28 декабря</w:t>
            </w:r>
            <w:r w:rsidR="00E53D30">
              <w:rPr>
                <w:sz w:val="26"/>
                <w:szCs w:val="26"/>
              </w:rPr>
              <w:t xml:space="preserve"> 2024г</w:t>
            </w:r>
            <w:r w:rsidR="004779F5">
              <w:t>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554C94">
        <w:rPr>
          <w:szCs w:val="28"/>
        </w:rPr>
        <w:t>1</w:t>
      </w:r>
      <w:r w:rsidR="00F16C74">
        <w:rPr>
          <w:szCs w:val="28"/>
        </w:rPr>
        <w:t>8</w:t>
      </w:r>
      <w:r w:rsidR="005E3AB5">
        <w:rPr>
          <w:szCs w:val="28"/>
        </w:rPr>
        <w:t xml:space="preserve"> </w:t>
      </w:r>
      <w:r w:rsidR="00F16C74">
        <w:rPr>
          <w:szCs w:val="28"/>
        </w:rPr>
        <w:t>декабря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2024г.</w:t>
      </w:r>
      <w:r>
        <w:rPr>
          <w:szCs w:val="28"/>
        </w:rPr>
        <w:t xml:space="preserve">  № </w:t>
      </w:r>
      <w:r w:rsidR="00F16C74">
        <w:rPr>
          <w:szCs w:val="28"/>
        </w:rPr>
        <w:t>15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0B6308" w:rsidRDefault="000B6308" w:rsidP="0009534C">
      <w:pPr>
        <w:spacing w:line="276" w:lineRule="auto"/>
        <w:ind w:firstLine="720"/>
        <w:jc w:val="center"/>
        <w:rPr>
          <w:spacing w:val="20"/>
          <w:szCs w:val="28"/>
        </w:rPr>
      </w:pPr>
    </w:p>
    <w:bookmarkEnd w:id="1"/>
    <w:p w:rsidR="008203CE" w:rsidRDefault="008203CE" w:rsidP="008203C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>(в редакции от 28 декабря 2024г.)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8203CE" w:rsidRDefault="008203CE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lastRenderedPageBreak/>
        <w:t xml:space="preserve">Строки </w:t>
      </w:r>
      <w:r>
        <w:rPr>
          <w:color w:val="333333"/>
          <w:szCs w:val="28"/>
        </w:rPr>
        <w:t xml:space="preserve"> 1.35, 1.91, 1.98, 1.100, 2.12 – 2.17, 2.19, 2.26, 3.1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>к настоящему постановлению.</w:t>
      </w:r>
    </w:p>
    <w:p w:rsidR="008203CE" w:rsidRPr="007059A9" w:rsidRDefault="008203CE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1.119 </w:t>
      </w:r>
      <w:r w:rsidRPr="00455853">
        <w:t xml:space="preserve"> строк</w:t>
      </w:r>
      <w:r>
        <w:t xml:space="preserve">ой </w:t>
      </w:r>
      <w:r w:rsidRPr="00455853">
        <w:t xml:space="preserve">  </w:t>
      </w:r>
      <w:r>
        <w:t xml:space="preserve">1.120, после сроки 5.5 строкой 5.6 </w:t>
      </w:r>
      <w:r w:rsidRPr="00455853">
        <w:t xml:space="preserve">в редакции </w:t>
      </w:r>
      <w:r>
        <w:t xml:space="preserve"> согласно Приложению № </w:t>
      </w:r>
      <w:r w:rsidRPr="007059A9">
        <w:t>2</w:t>
      </w:r>
      <w:r>
        <w:t xml:space="preserve"> к настоящему постановлению.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3071BF">
        <w:rPr>
          <w:szCs w:val="28"/>
        </w:rPr>
        <w:t xml:space="preserve">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957EE8" w:rsidRDefault="00957EE8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AA46F7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D031B8">
        <w:rPr>
          <w:szCs w:val="28"/>
        </w:rPr>
        <w:t>Глав</w:t>
      </w:r>
      <w:r w:rsidR="00957EE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957EE8">
        <w:rPr>
          <w:szCs w:val="28"/>
        </w:rPr>
        <w:t xml:space="preserve">      В.С. Тимошенко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554C94" w:rsidRDefault="00554C94" w:rsidP="00AA46F7">
      <w:pPr>
        <w:spacing w:line="360" w:lineRule="auto"/>
        <w:ind w:left="-142" w:firstLine="142"/>
        <w:jc w:val="left"/>
        <w:rPr>
          <w:szCs w:val="28"/>
        </w:rPr>
      </w:pPr>
    </w:p>
    <w:p w:rsidR="00836B69" w:rsidRDefault="00836B6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</w:t>
      </w:r>
      <w:r w:rsidR="009F0931">
        <w:rPr>
          <w:szCs w:val="28"/>
        </w:rPr>
        <w:t xml:space="preserve"> С.В. 8(84663)</w:t>
      </w:r>
      <w:r w:rsidR="00C44B5B">
        <w:rPr>
          <w:szCs w:val="28"/>
        </w:rPr>
        <w:t>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8203CE">
        <w:rPr>
          <w:sz w:val="26"/>
          <w:szCs w:val="26"/>
        </w:rPr>
        <w:t>1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7D69F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11143.20; Y – 13879.72</w:t>
            </w:r>
            <w:r>
              <w:rPr>
                <w:color w:val="000000"/>
                <w:sz w:val="16"/>
                <w:szCs w:val="16"/>
              </w:rPr>
              <w:br/>
              <w:t>н 2: X – 11136.29; Y – 13880.47</w:t>
            </w:r>
            <w:r>
              <w:rPr>
                <w:color w:val="000000"/>
                <w:sz w:val="16"/>
                <w:szCs w:val="16"/>
              </w:rPr>
              <w:br/>
              <w:t>н 3: X – 11135.54; Y – 13875.53</w:t>
            </w:r>
            <w:r>
              <w:rPr>
                <w:color w:val="000000"/>
                <w:sz w:val="16"/>
                <w:szCs w:val="16"/>
              </w:rPr>
              <w:br/>
              <w:t>н 4: X – 11142.45; Y – 13874.48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№177 от 10.04.2020. Доп.соглашение</w:t>
            </w:r>
            <w:r>
              <w:rPr>
                <w:color w:val="000000"/>
                <w:sz w:val="16"/>
                <w:szCs w:val="16"/>
              </w:rPr>
              <w:br/>
              <w:t xml:space="preserve"> от 10.02.2055</w:t>
            </w:r>
            <w:r>
              <w:rPr>
                <w:color w:val="000000"/>
                <w:sz w:val="16"/>
                <w:szCs w:val="16"/>
              </w:rPr>
              <w:br/>
              <w:t xml:space="preserve"> с 10.04.2025 </w:t>
            </w:r>
            <w:r>
              <w:rPr>
                <w:color w:val="000000"/>
                <w:sz w:val="16"/>
                <w:szCs w:val="16"/>
              </w:rPr>
              <w:br/>
              <w:t>по 09.04.2032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10.04.2025 </w:t>
            </w:r>
            <w:r>
              <w:rPr>
                <w:color w:val="000000"/>
                <w:sz w:val="16"/>
                <w:szCs w:val="16"/>
              </w:rPr>
              <w:br/>
              <w:t>по 09.04.2032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AA478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396004,78; Y –2201880,31 </w:t>
            </w:r>
            <w:r>
              <w:rPr>
                <w:color w:val="000000"/>
                <w:sz w:val="16"/>
                <w:szCs w:val="16"/>
              </w:rPr>
              <w:br/>
              <w:t>н 2: X – 396006,66; Y – 2201879,63</w:t>
            </w:r>
            <w:r>
              <w:rPr>
                <w:color w:val="000000"/>
                <w:sz w:val="16"/>
                <w:szCs w:val="16"/>
              </w:rPr>
              <w:br/>
              <w:t>н 3: X – 396007,34; Y – 2201881,51</w:t>
            </w:r>
            <w:r>
              <w:rPr>
                <w:color w:val="000000"/>
                <w:sz w:val="16"/>
                <w:szCs w:val="16"/>
              </w:rPr>
              <w:br/>
              <w:t>н 4:X – 396005,45; Y – 2201882,19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26.11.2019</w:t>
            </w:r>
            <w:r>
              <w:rPr>
                <w:color w:val="000000"/>
                <w:sz w:val="16"/>
                <w:szCs w:val="16"/>
              </w:rPr>
              <w:br/>
              <w:t>Доп.соглашение</w:t>
            </w:r>
            <w:r>
              <w:rPr>
                <w:color w:val="000000"/>
                <w:sz w:val="16"/>
                <w:szCs w:val="16"/>
              </w:rPr>
              <w:br/>
              <w:t xml:space="preserve"> от 21.03.2025</w:t>
            </w:r>
            <w:r>
              <w:rPr>
                <w:color w:val="000000"/>
                <w:sz w:val="16"/>
                <w:szCs w:val="16"/>
              </w:rPr>
              <w:br/>
              <w:t>с 26.11.2025</w:t>
            </w:r>
            <w:r>
              <w:rPr>
                <w:color w:val="000000"/>
                <w:sz w:val="16"/>
                <w:szCs w:val="16"/>
              </w:rPr>
              <w:br/>
              <w:t>25.11.2031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26.11.2025</w:t>
            </w:r>
            <w:r>
              <w:rPr>
                <w:color w:val="000000"/>
                <w:sz w:val="16"/>
                <w:szCs w:val="16"/>
              </w:rPr>
              <w:br/>
              <w:t>25.11.2031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10708,88; Y-13219,71;</w:t>
            </w:r>
            <w:r>
              <w:rPr>
                <w:color w:val="000000"/>
                <w:sz w:val="16"/>
                <w:szCs w:val="16"/>
              </w:rPr>
              <w:br/>
              <w:t>н 2: X – 10705,96; Y –13220,40;</w:t>
            </w:r>
            <w:r>
              <w:rPr>
                <w:color w:val="000000"/>
                <w:sz w:val="16"/>
                <w:szCs w:val="16"/>
              </w:rPr>
              <w:br/>
              <w:t>н 3: X – 10704,58; Y –13214,56;</w:t>
            </w:r>
            <w:r>
              <w:rPr>
                <w:color w:val="000000"/>
                <w:sz w:val="16"/>
                <w:szCs w:val="16"/>
              </w:rPr>
              <w:br/>
              <w:t>н 4: X – 10707,50; Y –  13213,87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Светлая, справа от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X–391413,44;  Y-2206104,77;</w:t>
            </w:r>
            <w:r>
              <w:rPr>
                <w:color w:val="000000"/>
                <w:sz w:val="16"/>
                <w:szCs w:val="16"/>
              </w:rPr>
              <w:br/>
              <w:t>н 2:  X– 391412,80; Y –2206106,13;</w:t>
            </w:r>
            <w:r>
              <w:rPr>
                <w:color w:val="000000"/>
                <w:sz w:val="16"/>
                <w:szCs w:val="16"/>
              </w:rPr>
              <w:br/>
              <w:t>н 3:  X – 391410,99;  Y –2206105,27;</w:t>
            </w:r>
            <w:r>
              <w:rPr>
                <w:color w:val="000000"/>
                <w:sz w:val="16"/>
                <w:szCs w:val="16"/>
              </w:rPr>
              <w:br/>
              <w:t>н 4: X – 391411,63; Y – 2206103,91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18.07.2022</w:t>
            </w:r>
            <w:r>
              <w:rPr>
                <w:color w:val="000000"/>
                <w:sz w:val="16"/>
                <w:szCs w:val="16"/>
              </w:rPr>
              <w:br/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17.04.2027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17.04.2027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справа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входа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F60" w:rsidTr="000D712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5B7C0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394598.72; Y –2196396.63</w:t>
            </w:r>
            <w:r>
              <w:rPr>
                <w:color w:val="000000"/>
                <w:sz w:val="16"/>
                <w:szCs w:val="16"/>
              </w:rPr>
              <w:br/>
              <w:t>н 2: X – 394601.28; Y – 2196400.69</w:t>
            </w:r>
            <w:r>
              <w:rPr>
                <w:color w:val="000000"/>
                <w:sz w:val="16"/>
                <w:szCs w:val="16"/>
              </w:rPr>
              <w:br/>
              <w:t>н 3: X – 394595.88; Y – 2196404.54</w:t>
            </w:r>
            <w:r>
              <w:rPr>
                <w:color w:val="000000"/>
                <w:sz w:val="16"/>
                <w:szCs w:val="16"/>
              </w:rPr>
              <w:br/>
              <w:t>н 4: X – 394593.12; Y – 2196400.17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ПРИЛОЖЕНИЕ 2</w:t>
      </w: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0E0F60" w:rsidRPr="00ED45A3" w:rsidRDefault="000E0F60" w:rsidP="000E0F60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0E0F60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C02C5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Светлая, в районе здания № 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389987.20; Y – 2205264.31</w:t>
            </w:r>
            <w:r>
              <w:rPr>
                <w:color w:val="000000"/>
                <w:sz w:val="16"/>
                <w:szCs w:val="16"/>
              </w:rPr>
              <w:br/>
              <w:t>н 2: X – 389988.70; Y –2205264.31</w:t>
            </w:r>
            <w:r>
              <w:rPr>
                <w:color w:val="000000"/>
                <w:sz w:val="16"/>
                <w:szCs w:val="16"/>
              </w:rPr>
              <w:br/>
              <w:t>н 3: X –389988.70; Y –2205266.31</w:t>
            </w:r>
            <w:r>
              <w:rPr>
                <w:color w:val="000000"/>
                <w:sz w:val="16"/>
                <w:szCs w:val="16"/>
              </w:rPr>
              <w:br/>
              <w:t>н 4: X – 389987.19; Y – 2205266.31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E0F60" w:rsidTr="00BF1BC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ул.Маяковского, справа от магазина "МаксСтрой"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2207295.30; Y – 390552.41</w:t>
            </w:r>
            <w:r>
              <w:rPr>
                <w:color w:val="000000"/>
                <w:sz w:val="16"/>
                <w:szCs w:val="16"/>
              </w:rPr>
              <w:br/>
              <w:t>н 2: X – 2207293.64; Y –390548.47</w:t>
            </w:r>
            <w:r>
              <w:rPr>
                <w:color w:val="000000"/>
                <w:sz w:val="16"/>
                <w:szCs w:val="16"/>
              </w:rPr>
              <w:br/>
              <w:t>н 3: X –2207294.06; Y –390547.17</w:t>
            </w:r>
            <w:r>
              <w:rPr>
                <w:color w:val="000000"/>
                <w:sz w:val="16"/>
                <w:szCs w:val="16"/>
              </w:rPr>
              <w:br/>
              <w:t>н 4: X – 2207297.02; Y – 390546.03</w:t>
            </w:r>
            <w:r>
              <w:rPr>
                <w:color w:val="000000"/>
                <w:sz w:val="16"/>
                <w:szCs w:val="16"/>
              </w:rPr>
              <w:br/>
              <w:t>н 5: X – 2207298.93; Y – 390551.24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60" w:rsidRDefault="000E0F60" w:rsidP="000E0F60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60" w:rsidRDefault="000E0F60" w:rsidP="000E0F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C65EF" w:rsidRDefault="0009534C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 w:rsidRPr="00554C94">
        <w:rPr>
          <w:sz w:val="26"/>
          <w:szCs w:val="26"/>
        </w:rPr>
        <w:t xml:space="preserve">    </w:t>
      </w:r>
      <w:r w:rsidR="006C65EF">
        <w:rPr>
          <w:sz w:val="26"/>
          <w:szCs w:val="26"/>
        </w:rPr>
        <w:t>».</w:t>
      </w: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9F093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A" w:rsidRDefault="002F152A" w:rsidP="00DC1441">
      <w:pPr>
        <w:spacing w:line="240" w:lineRule="auto"/>
      </w:pPr>
      <w:r>
        <w:separator/>
      </w:r>
    </w:p>
  </w:endnote>
  <w:endnote w:type="continuationSeparator" w:id="1">
    <w:p w:rsidR="002F152A" w:rsidRDefault="002F152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A" w:rsidRDefault="002F152A" w:rsidP="00DC1441">
      <w:pPr>
        <w:spacing w:line="240" w:lineRule="auto"/>
      </w:pPr>
      <w:r>
        <w:separator/>
      </w:r>
    </w:p>
  </w:footnote>
  <w:footnote w:type="continuationSeparator" w:id="1">
    <w:p w:rsidR="002F152A" w:rsidRDefault="002F152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0007AAB"/>
    <w:multiLevelType w:val="multilevel"/>
    <w:tmpl w:val="0896E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BC1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308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0F60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64E"/>
    <w:rsid w:val="001C2E35"/>
    <w:rsid w:val="001C2F49"/>
    <w:rsid w:val="001C30E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28A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6B8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73C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9CF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3BC"/>
    <w:rsid w:val="002B1C5C"/>
    <w:rsid w:val="002B2465"/>
    <w:rsid w:val="002B2477"/>
    <w:rsid w:val="002B288A"/>
    <w:rsid w:val="002B2EF2"/>
    <w:rsid w:val="002B44B9"/>
    <w:rsid w:val="002B4CD9"/>
    <w:rsid w:val="002B4FF8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52A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1BF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4C94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73E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77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4943"/>
    <w:rsid w:val="0081512C"/>
    <w:rsid w:val="00815726"/>
    <w:rsid w:val="00815917"/>
    <w:rsid w:val="00816536"/>
    <w:rsid w:val="00816670"/>
    <w:rsid w:val="00817CE6"/>
    <w:rsid w:val="008203CE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6B69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259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57EE8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497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093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9F0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6A3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261B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51D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393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966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C88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30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0E7E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593A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74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A7B25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1004</cp:revision>
  <cp:lastPrinted>2024-12-20T05:27:00Z</cp:lastPrinted>
  <dcterms:created xsi:type="dcterms:W3CDTF">2012-08-20T11:34:00Z</dcterms:created>
  <dcterms:modified xsi:type="dcterms:W3CDTF">2025-03-24T13:31:00Z</dcterms:modified>
</cp:coreProperties>
</file>